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F-3532/2017 vom 4. September 2018</w:t>
      </w:r>
    </w:p>
    <w:p>
      <w:r>
        <w:t>Bundesverwaltungsgericht, 2018-09-04, FR</w:t>
      </w:r>
    </w:p>
    <w:p>
      <w:r>
        <w:rPr>
          <w:b/>
        </w:rPr>
        <w:t xml:space="preserve">Quelle: </w:t>
      </w:r>
      <w:r>
        <w:t>https://mcp.opencaselaw.ch/entscheid/bvger_F-3532_2017</w:t>
      </w:r>
    </w:p>
    <w:p>
      <w:r>
        <w:t>FR: TAF F-3532/2017 du 4 septembre 2018</w:t>
      </w:r>
    </w:p>
    <w:p>
      <w:r>
        <w:t>IT: TAF F-3532/2017 del 4 settembre 2018</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aLN).</w:t>
      </w:r>
    </w:p>
    <w:p>
      <w:r>
        <w:rPr>
          <w:b/>
        </w:rPr>
        <w:t>E. 1.3</w:t>
      </w:r>
    </w:p>
    <w:p>
      <w:r>
        <w:t>Le recourant a qualité pour recourir (cf. art. 48 al. 1 PA). Le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Les règles sur l'acquisition et la perte de la nationalité suisse sont principalement régies par la loi fédérale sur la nationalité suisse du 24 juin 2014 (ci-après : LN). Celle-ci étant entrée en vigueur le 1er janvier 2018, il convient donc de considérer les dispositions transitoires ratione temporis de la LN. L'art. 50 al. 1 LN dispose que l'acquisition et la perte de la nationalité suisse sont régies par le droit en vigueur au moment où le fait déterminant s'est produit. Vu que les faits pertinents se sont produits avant l'entrée en vigueur de la LN, le droit applicable à la présente affaire est l'ancienne loi fédérale sur l'acquisition et la perte de la nationalité suisse du 29 septembre 1952 (ci-après : aLN, RO 1952 1115).</w:t>
      </w:r>
    </w:p>
    <w:p>
      <w:r>
        <w:rPr>
          <w:b/>
        </w:rPr>
        <w:t>E. 3.2</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3.3</w:t>
      </w:r>
    </w:p>
    <w:p>
      <w:r>
        <w:t>La notion de communauté conjugale dont il est question dans la loi sur la nationalité, en particulier aux art. 27 al. 1 let. c et 28 al. 1 let. a aLN,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ATF 130 II 482 consid. 2). Une communauté conjugale au sens de l'art. 27 al. 1 let. c et de l'art. 28 al. 1 let. a aLN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ibid.).</w:t>
      </w:r>
    </w:p>
    <w:p>
      <w:r>
        <w:rPr>
          <w:b/>
        </w:rPr>
        <w:t>E. 3.4</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référence citée).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aLN - l'octroi de la naturalisation facilitée au conjoint étranger d'un ressortissant helvétique (cf. ATAF 2010/16 consid. 4.4).</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aLN) et qui n'aurait pas été accordée si ces faits avaient été connus (cf. le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aLN,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peu importe que son mariage se soit ou non déroulé jusqu'ici de manière harmonieuse (cf. les arrêts du Tribunal fédéral 1C_377/2017 du 12 octobre 2017 consid. 2.1.1 et 1C_119/2017 du 19 mai 2017 consid. 2.2.1 et la jurisprudence citée).</w:t>
      </w:r>
    </w:p>
    <w:p>
      <w:r>
        <w:rPr>
          <w:b/>
        </w:rPr>
        <w:t>E. 4.2</w:t>
      </w:r>
    </w:p>
    <w:p>
      <w:r>
        <w:t>La nature potestative de l'art. 41 al. 1 aLN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134 III 122 consid. 4.2 in fine et la référence citée).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4.3</w:t>
      </w:r>
    </w:p>
    <w:p>
      <w:r>
        <w:t>En particulier, un enchaînement rapide des événements permet de fonder la présomption de fait que la naturalisation a été obtenue frauduleusement (cf. ATF 135 II 161 consid. 3). Par enchaînement rapide des événements, la jurisprudence entend une période de plusieurs mois, voire d'une année, mais ne dépassant pas deux ans (cf. l'arrêt du Tribunal fédéral 1C_377/2017 consid. 2.1.2 et la jurisprudence citée).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l'arrêt du Tribunal fédéral 1C_493/2010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Tribunal fédéral 1C_587/2013 du 29 août 2013 consid. 3.4 et 1C_228/2009 du 31 août 2009 consid. 3).</w:t>
      </w:r>
    </w:p>
    <w:p>
      <w:r>
        <w:rPr>
          <w:b/>
        </w:rPr>
        <w:t>E. 4.4</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1C_362/2017 du 12 octobre 2017 consid. 2.2.2 et 1C_543/2015 du 25 février 2016 consid. 3.1.2).</w:t>
      </w:r>
    </w:p>
    <w:p>
      <w:r>
        <w:rPr>
          <w:b/>
        </w:rPr>
        <w:t>E. 5</w:t>
      </w:r>
    </w:p>
    <w:p>
      <w:r>
        <w:t>A titre préliminaire, le Tribunal constate que les conditions formelles de l'annulation de la naturalisation facilitée prévues par l'art. 41 aLN, dans sa teneur en vigueur depuis le 1er mars 2011, sont réalisées dans le cas particulier. En effet, la naturalisation facilitée accordée au recourant le 22 juin 2015 a été annulée par l'autorité inférieure en date du 23 mai 2017, soit avant l'échéance du délai péremptoire prévu par la disposition précitée, avec l'assentiment de l'autorité cantonale compétente. En outre, le délai relatif de deux ans à compter du jour où l'autorité intimée a pris connaissance des faits déterminants est également respecté, puisque le SEM a été informé de la séparation des conjoints par communication des autorités du canton de Berne du 24 février 2016, étant précisé qu'un nouveau délai de prescription de deux ans a commencé à courir après tout acte d'instruction communiqué à l'intéressé (cf. art. 41 al. 1bis aLN).</w:t>
      </w:r>
    </w:p>
    <w:p>
      <w:r>
        <w:rPr>
          <w:b/>
        </w:rPr>
        <w:t>E. 6.1</w:t>
      </w:r>
    </w:p>
    <w:p>
      <w:r>
        <w:t>A ce stade, il convient dès lors d'examiner si c'est à bon droit que le SEM a retenu que l'enchaînement chronologique rapide des faits permettait de fonder la présomption selon laquelle la communauté conjugale des intéressés n'était plus stable et orientée vers l'avenir au moment de la naturalisation facilitée du recourant.</w:t>
      </w:r>
    </w:p>
    <w:p>
      <w:r>
        <w:rPr>
          <w:b/>
        </w:rPr>
        <w:t>E. 6.2</w:t>
      </w:r>
    </w:p>
    <w:p>
      <w:r>
        <w:t>Comme relevé plus haut (cf. consid. 4.3 supra), la jurisprudence admet qu'un enchaînement rapide des événements entre la déclaration de vie commune (respectivement l'octroi de la naturalisation facilitée) et la séparation des époux fonde la présomption de fait que la naturalisation a été obtenue frauduleusement.</w:t>
      </w:r>
    </w:p>
    <w:p>
      <w:r>
        <w:rPr>
          <w:b/>
        </w:rPr>
        <w:t>E. 6.3</w:t>
      </w:r>
    </w:p>
    <w:p>
      <w:r>
        <w:t>Dans le cas particulier, il appert que les époux ont signé la dernière déclaration de vie commune en date du 1er juin 2015 et que le SEM a accordé la naturalisation facilitée au recourant par décision du 22 juin 2015.</w:t>
      </w:r>
    </w:p>
    <w:p>
      <w:r>
        <w:rPr>
          <w:b/>
        </w:rPr>
        <w:t>E. 6.4</w:t>
      </w:r>
    </w:p>
    <w:p>
      <w:r>
        <w:t>Les époux ont indiqué qu'à partir du 1er février 2016, ils ont convenu de se séparer suite à la rencontre de l'ex-épouse avec un nouveau partenaire et ainsi un nouvel appartement a été trouvé par le recourant. Le divorce a été prononcé par décision du 8 juin 2016.</w:t>
      </w:r>
    </w:p>
    <w:p>
      <w:r>
        <w:rPr>
          <w:b/>
        </w:rPr>
        <w:t>E. 6.5</w:t>
      </w:r>
    </w:p>
    <w:p>
      <w:r>
        <w:t>Au vu des dates qui ressortent du dossier, l'autorité de première instance a notamment relevé qu'entre l'octroi de la naturalisation facilitée (août 2015) et la fin de la communauté conjugale (janvier 2016), seuls cinq mois s'étaient écoulés, ce qui selon la jurisprudence du Tribunal fédéral est de nature à fonder la présomption que cette naturalisation a été obtenue de manière frauduleuse. C'est donc à bon droit que l'autorité inférieure a retenu cette présomption ; reste maintenant à examiner si celle-ci a été renversée par le recourant.</w:t>
      </w:r>
    </w:p>
    <w:p>
      <w:r>
        <w:rPr>
          <w:b/>
        </w:rPr>
        <w:t>E. 7.1</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w:t>
      </w:r>
    </w:p>
    <w:p>
      <w:r>
        <w:rPr>
          <w:b/>
        </w:rPr>
        <w:t>E. 7.2</w:t>
      </w:r>
    </w:p>
    <w:p>
      <w:r>
        <w:t>Les ex-époux indiquent tous les deux ne pas s'être mariés aux pures fin de transmettre la nationalité suisse au recourant. A l'examen des pièces du dossier, le Tribunal doit en effet constater qu'aucun élément au dossier ne permet de douter de l'effectivité du mariage des intéressés lors de la conclusion de celui-ci et des années qui suivirent. Toutefois, le Tribunal émet de sérieux doutes quant à l'effectivité et la solidité du couple formé alors par le recourant et son ex-épouse lors de leur déclaration du mois de juin 2015. Les explications qu'ils ont fournies, selon lesquelles leurs difficultés conjugales auraient trouvé leur origine dans l'accident subi par l'ex-épouse au Laos apparaissent peu convaincantes. En effet, le prétendu lien de causalité entre un accident avec ses suites et la perte subite de l'amour que l'on éprouve pour son mari est difficilement défendable. Dans une union stable, effective et tournée vers l'avenir, les conjoints se prêtent, en règle générale, soutien et assistance mutuelle, notamment lorsqu'un des partenaires rencontre des difficultés ou est l'objet d'un accident grave, comme en l'espèce. C'est d'ailleurs la position que le SEM a soutenue dans sa réponse du 28 juin 2018. Or, que l'ex-épouse se soit tournée à l'extérieur de son couple pour obtenir un soutien, respectivement ait activement recherché un autre partenaire sur un site de rencontres, alors qu'elle devait faire face à une situation difficile, dénote clairement que le couple devait déjà connaitre des difficultés conjugales importantes bien avant le voyage entrepris par l'intéressée. De plus, vu que l'ex-épouse a entrepris un voyage lointain sans le recourant, en dépit des explications fournies par celui-ci, on ne saurait exclure que ce fût là un signe de désunion entre les ex-époux.</w:t>
      </w:r>
    </w:p>
    <w:p>
      <w:r>
        <w:rPr>
          <w:b/>
        </w:rPr>
        <w:t>E. 7.3</w:t>
      </w:r>
    </w:p>
    <w:p>
      <w:r>
        <w:t>Le recourant a indiqué dans son courrier du 2 septembre 2016 que la séparation n'était pas envisagée au moment de la signature du formulaire concernant la communauté conjugale le 1er juin 2015, mais que celle-ci s'était imposée « en fin d'année 2015 ». Mais même si le Tribunal admettait que l'idée d'une séparation n'avait surgit que postérieurement à la signature du formulaire concernant la communauté conjugale, le fait que cela se soit produit si rapidement dénote l'existence de différends suffisamment significatifs antérieurs à la signature dudit formulaire. Ceci est suffisant pour sérieusement mettre en cause la stabilité conjugale requise au moment de la signature du formulaire sur l'union conjugale - le recourant devait ou aurait dû à tout le moins se douter de l'existence de tels différends.</w:t>
      </w:r>
    </w:p>
    <w:p>
      <w:r>
        <w:rPr>
          <w:b/>
        </w:rPr>
        <w:t>E. 7.4</w:t>
      </w:r>
    </w:p>
    <w:p>
      <w:r>
        <w:t>Dans la décision querellée, l'autorité intimée a observé, outre la rapidité de la séparation, que la requête commune de divorce avec accord complet avait été déposée dans la foulée (le 27 avril 2016, soit à peine trois mois après la séparation), démontrant que cette décision n'avait pas eu besoin d'être réfléchie longuement par les conjoints. Le Tribunal juge cet enchainement factuel comme troublant - cette action ne laissait aucune chance au couple de se réconcilier et laisse à penser qu'aucun des deux ex-époux ne croyait plus en leur union conjugale. De plus, c'est à juste titre que l'autorité intimée a également relevé que malgré le fait que l'ex-épouse affirme porter l'entière responsabilité de la déchéance de la communauté conjugale, elle trouvait surprenant que ces adultères se soient succédés à quelques mois d'intervalle et directement après la naturalisation du recourant.</w:t>
      </w:r>
    </w:p>
    <w:p>
      <w:r>
        <w:rPr>
          <w:b/>
        </w:rPr>
        <w:t>E. 7.5</w:t>
      </w:r>
    </w:p>
    <w:p>
      <w:r>
        <w:t>Les arguments avancés par le SEM apparaissent ainsi convaincants. Seuls cinq mois se sont écoulés entre l'obtention de la naturalisation facilitée et la séparation de corps des ex-époux, ce qui rend vraisemblable que sur une relation qui a duré plus de dix ans, des éléments significatifs de discordance devaient déjà exister. De plus, il ne ressort pas du dossier que des infidélités aient existé avant la naturalisation du recourant, ce qui confirme que de tels agissements soient bien indicateurs d'une détérioration significative et progressive du couple qui, en toute vraisemblance, avait commencé bien avant le voyage de l'ex-épouse au Laos ou l'accident y survenu.</w:t>
      </w:r>
    </w:p>
    <w:p>
      <w:r>
        <w:rPr>
          <w:b/>
        </w:rPr>
        <w:t>E. 7.6</w:t>
      </w:r>
    </w:p>
    <w:p>
      <w:r>
        <w:t>Comme indiqué précédemment, le Tribunal ne trouve pas crédible que l'accident de l'ex-épouse au Laos ait pu constituer un événement extraordinaire survenu après l'octroi de la naturalisation facilitée et susceptible d'expliquer une détérioration rapide du lien conjugal (cf. ATF 135 II 161, ibid., voir également les arrêts du Tribunal fédéral 1C_362/2017 du 12 octobre 2017 consid. 2.2.2 et 1C_543/2015 du 25 février 2016 consid. 3.1.2). Le comportement de l'épouse indique que le lien affectif entre les époux devait être déjà sérieusement entamé ou rompu au moment de l'octroi de la naturalisation facilitée au recourant, celle-ci se sentait libre d'aller chercher l'attention ou l'affection dont elle pensait avoir besoin ailleurs que dans son couple.</w:t>
      </w:r>
    </w:p>
    <w:p>
      <w:r>
        <w:rPr>
          <w:b/>
        </w:rPr>
        <w:t>E. 7.7</w:t>
      </w:r>
    </w:p>
    <w:p>
      <w:r>
        <w:t>En conclusion, au vu des pièces figurant au dossier, le Tribunal juge que les ex-époux ne formaient plus une communauté conjugale effective, stable et orientée vers l'avenir au moment de leur déclaration du 1er juin 2015 et que la dégradation de leur communauté conjugale a commencé très vraisemblablement bien avant l'accident de l'ex-épouse au Laos.</w:t>
      </w:r>
    </w:p>
    <w:p>
      <w:r>
        <w:rPr>
          <w:b/>
        </w:rPr>
        <w:t>E. 7.8</w:t>
      </w:r>
    </w:p>
    <w:p>
      <w:r>
        <w:t>Compte tenu des considérations qui précèdent, le Tribunal n'admet pas le renversement de la présomption sur la base des explications fournies par le recourant. C'est donc à bon droit que l'autorité intimée a retenu que le recourant avait fait, lors de la procédure de naturalisation facilitée, des déclarations mensongères sur l'effectivité et la stabilité de sa communauté conjugale. Par conséquent, en prononçant l'annulation de sa naturalisation facilitée, l'autorité de première instance n'a pas violé l'art. 41 al. 1 aLN.</w:t>
      </w:r>
    </w:p>
    <w:p>
      <w:r>
        <w:rPr>
          <w:b/>
        </w:rPr>
        <w:t>E. 8</w:t>
      </w:r>
    </w:p>
    <w:p>
      <w:r>
        <w:t>Il ressort de ce qui précède que, par sa décision du 23 mai 2017,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de Fr. 900.-- à la charge du recourant, en application de l'art. 63 al. 1 PA en lien avec l'art. 6 let. b du règlement du 21 février 2008 concernant les frais, dépens et indemnités fixés par le Tribunal administratif fédéral (FITAF, RS 173.320). Vu l'issue de la cause, il n'y a pas lieu d'allouer des dépens (cf. art. 64 al. 1 PA a contrario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