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F-3520/2017 vom 17. Juli 2018</w:t>
      </w:r>
    </w:p>
    <w:p>
      <w:r>
        <w:t>Bundesverwaltungsgericht, 2018-07-17, FR</w:t>
      </w:r>
    </w:p>
    <w:p>
      <w:r>
        <w:rPr>
          <w:b/>
        </w:rPr>
        <w:t xml:space="preserve">Quelle: </w:t>
      </w:r>
      <w:r>
        <w:t>https://mcp.opencaselaw.ch/entscheid/bvger_F-3520_2017</w:t>
      </w:r>
    </w:p>
    <w:p>
      <w:r>
        <w:t>FR: TAF F-3520/2017 du 17 juillet 2018</w:t>
      </w:r>
    </w:p>
    <w:p>
      <w:r>
        <w:t>IT: TAF F-3520/2017 del 17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A teneur de l'art. 62 al. 4 PA, l'autorité de recours n'est pas liée par les motifs invoqués à l'appui du recours, ni par les considérants de la décision attaquée. Aussi peut-il admettre ou rejeter le pourvoi pour d'autres motifs que ceux invoqués (cf. ATAF 2014/1 consid. 2). Dans son arrêt, il prend en considération l'état de fait existant au moment où il statue (ibid.).</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3.2</w:t>
      </w:r>
    </w:p>
    <w:p>
      <w:r>
        <w:t>Aux termes de l'art. 2 al. 1 de l'ordonnance du 22 octobre 2008 sur l'entrée et l'octroi de visas (OEV, RS 142.204), les conditions d'entrée pour un séjour n'excédant pas 90 jours ou à des fins de transit sont régies par l'art. 6 du code frontières Schengen (référence complète : règlement [UE] 2016/399 du parlement européen et du conseil du 9 mars 2016 concernant un code de l'Union relatif au régime de franchissement des frontières par les personnes [JO L 77 du 23 mars 2016 p. 1] ayant remplacé le Règlement [CE] n° 562/2006 du Parlement européen et du Conseil du 15 mars 2006 dont l'art. 5 contenait des règles similaires au droit actuel). L'art. 6 par. 1 du code frontières Schengen, dont le contenu coïncide largement avec celui de l'art. 5 al. 1 LEtr précité (cf. à ce propos Egli/Meyer in: Caroni/Gächter/Thurnherr, Bundesgesetz über die Aus-länderinnen und Ausländer, Berne 2010, ad art. 5 LEtr, n°14), prescrit en substance que pour un séjour prévu sur le territoire des Etats membres, d'une durée n'excédant pas 90 jours sur toute période de 180 jours, les conditions d'entrée pour les ressortissants de pays tiers sont les suivantes: (let. a) être en possession d'un document de voyage en cours de validité autorisant son titulaire à franchir la frontière ; (let. b) être en possession d'un visa en cours de validité si celui-ci est requis, sauf s'ils sont titulaires d'un titre de séjour en cours de validité ; (let. c) justifier l'objet et les conditions du séjour envisagé, et disposer des moyens de subsistance suffisants ; (let. d) ne pas être signalé aux fins de non-admission dans le Système d'information Schengen (SIS) ; (let. e) ne pas être considéré comme constituant une menace pour l'ordre public, la sécurité intérieure, la santé publique ou les relations internationales de l'un des Etats membres.</w:t>
      </w:r>
    </w:p>
    <w:p>
      <w:r>
        <w:rPr>
          <w:b/>
        </w:rPr>
        <w:t>E. 3.3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3.4</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4.2</w:t>
      </w:r>
    </w:p>
    <w:p>
      <w:r>
        <w:t>Selon l'art. 67 al. 2 LEtr, le SEM peut interdire l'entrée en Suisse à un étranger notamment s'il a attenté à la sécurité et à l'ordre publics en Suisse ou à l'étranger ou les a mis en danger (let. a), ce qui est entre autres le cas lors de violation de prescriptions légales ou de décisions d'autorités (art. 80 al. 1 let. a OASA).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 conformément, d'une part, au règlement SIS II et, d'autre part, à l'art. 16 al. 2 et 4 de la loi fédérale du 13 juin 2008 sur les systèmes d'information de police de la Confédération (LSIP; RS 361) - est en principe inscrite aux fins de non-admission dans le SIS, si elle constitue une menace pour l'ordre ou la sécurité publics ou pour la sécurité nationale.</w:t>
      </w:r>
    </w:p>
    <w:p>
      <w:r>
        <w:rPr>
          <w:b/>
        </w:rPr>
        <w:t>E. 4.3.2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4.3.3</w:t>
      </w:r>
    </w:p>
    <w:p>
      <w:r>
        <w:t>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art. 2 al. 4 de l'ordonnance sur l'entrée et l'octroi de visas du 22 octobre 2008 [OEV, RS 142.204] et arrêt du Tribunal administratif fédéral F-7298/2016 du 19 juin 2016 consid. 4).</w:t>
      </w:r>
    </w:p>
    <w:p>
      <w:r>
        <w:rPr>
          <w:b/>
        </w:rPr>
        <w:t>E. 4.4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 du TAF C-847/2013 du 21 mars 2014 consid. 5.3.3, avec jurispr. cit.).</w:t>
      </w:r>
    </w:p>
    <w:p>
      <w:r>
        <w:rPr>
          <w:b/>
        </w:rPr>
        <w:t>E. 4.5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5</w:t>
      </w:r>
    </w:p>
    <w:p>
      <w:r>
        <w:t>En l'espèce, l'autorité intimée a prononcé à l'encontre de l'intéressé une décision d'interdiction d'entrée en Suisse d'une durée de trois ans, au motif qu'il avait attenté à la sécurité et à l'ordre publics au sens de l'art. 67 LEtr en séjournant illégalement en Suisse et en y exerçant une activité lucrative sans autorisation.</w:t>
      </w:r>
    </w:p>
    <w:p>
      <w:r>
        <w:rPr>
          <w:b/>
        </w:rPr>
        <w:t>E. 5.1</w:t>
      </w:r>
    </w:p>
    <w:p>
      <w:r>
        <w:t>Or, force est de constater que, lors de son audition du 29 mai 2017 par la police cantonale du canton de Fribourg, le recourant a reconnu qu'il séjournait en Suisse sans être au bénéfice d'une autorisation de séjour et qu'il travaillait auprès de l'entreprise Y._______ à [...] depuis septembre 2014. Il a d'ailleurs été condamné par ordonnance pénale du 27 juillet 2017 à une peine pécuniaire de 150 jours-amende à Fr. 110.- avec sursis pendant deux ans, et à une amende de Fr. 2'800.- pour délits contre la LEtr (cf. pce SEM p. 22). Dès lors, le Tribunal de céans se doit de constater que le recourant s'est rendu coupable de violation de la LEtr (cf. supra consid. 3).</w:t>
      </w:r>
    </w:p>
    <w:p>
      <w:r>
        <w:rPr>
          <w:b/>
        </w:rPr>
        <w:t>E. 5.2</w:t>
      </w:r>
    </w:p>
    <w:p>
      <w:r>
        <w:t>Compte tenu de ce qui précède, force est d'admettre que l'interdiction d'entrée prononcée le 30 mai 2017 en application de l'art. 67 LEtr est parfaitement justifiée dans son principe, l'intéressé ayant bien attenté à la sécurité et à l'ordre publics par son comportement. A cet égard, il sied de rappeler que tout étranger est censé s'occuper personnellement du règlement de sa situation, en se renseignant, au besoin, auprès des autorités compétentes, et ne saurait prendre un emploi sans avoir obtenu préalablement l'autorisation qui lui en confère le droit (cf. arrêt du Tribunal administratif fédéral F-1880/2017 du 3 avril 2018 consid. 5.1.6 in fine, et les réf. cit.).</w:t>
      </w:r>
    </w:p>
    <w:p>
      <w:r>
        <w:rPr>
          <w:b/>
        </w:rPr>
        <w:t>E. 6</w:t>
      </w:r>
    </w:p>
    <w:p>
      <w:r>
        <w:t>Il convient encore d'examiner si la mesure d'éloignement prise par l'autorité intimée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Tribunal C-1487/2013 du 19 mai 2014 consid. 6.1 et les arrêts cités).</w:t>
      </w:r>
    </w:p>
    <w:p>
      <w:r>
        <w:rPr>
          <w:b/>
        </w:rPr>
        <w:t>E. 6.2</w:t>
      </w:r>
    </w:p>
    <w:p>
      <w:r>
        <w:t>En l'espèce, il appert que les motifs retenus à l'appui de la mesure d'éloignement prise à l'endroit de l'intéressé (séjour et travail illégaux) ne sauraient être contestés. L'infraction aux prescriptions de police des étrangers ainsi perpétrée doit être qualifiée de grave au sens indiqué plus haut (cf. supra consid. 4.4), d'autant plus que le recourant a travaillé illégalement à temps complet pendant plus deux ans et demi pour un salaire régulier.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C-2973/2012 du 27 juin 2013 consid. 5.3.1).</w:t>
      </w:r>
    </w:p>
    <w:p>
      <w:r>
        <w:rPr>
          <w:b/>
        </w:rPr>
        <w:t>E. 6.3</w:t>
      </w:r>
    </w:p>
    <w:p>
      <w:r>
        <w:t>En outre, on ne décèle aucun intérêt privé du recourant à se rendre en Suisse. En effet, tant la situation économique difficile régnant au Kosovo que la présence de son frère en Suisse - qui l'a d'ailleurs activement encouragé à exercer une activité lucrative illégale dans ce pays - ne sauraient constituer des éléments déterminants dans la présente affaire, permettant de réduire la durée de la mesure d'éloignement.</w:t>
      </w:r>
    </w:p>
    <w:p>
      <w:r>
        <w:rPr>
          <w:b/>
        </w:rPr>
        <w:t>E. 6.4</w:t>
      </w:r>
    </w:p>
    <w:p>
      <w:r>
        <w:t>Tenant compte de l'ensemble des éléments objectifs et subjectifs de la cause, le Tribunal conclut que la mesure d'éloignement prise par l'autorité inférieure le 30 mai 2017 est nécessaire et adéquate afin de prévenir toute nouvelle atteinte à la sécurité et à l'ordre publics en Suisse. En outre, la durée de trois ans de l'interdiction d'entrée respecte le principe de proportionnalité et correspond à celle prononcée dans des cas analogues (cf. dans ce sens les arrêts du TAF F-1880/2017 précité et F-5161/2016 du 11 septembre 2017).</w:t>
      </w:r>
    </w:p>
    <w:p>
      <w:r>
        <w:rPr>
          <w:b/>
        </w:rPr>
        <w:t>E. 7</w:t>
      </w:r>
    </w:p>
    <w:p>
      <w:r>
        <w:t>Le SEM a par ailleurs ordonné l'inscription de l'interdiction d'entrée dans le SIS. Ainsi que cela ressort du dossier, le recourant est un ressortissant d'un pays tiers au sens de la législation de l'Union européenne (cf. supra consid. 4.3). En raison de ce signalement dans le SIS, il lui est interdit de pénétrer dans l'Espace Schengen. Dès lors que l'argument du recourant, selon lequel il aurait pu être engagé en Allemagne, n'a nullement été prouvé, ce signalement est entièrement justifié par les faits retenus et satisfait au principe de proportionnalité au vu des circonstances du cas d'espèce (cf. art. 21 en relation avec l'art. 24 al. 2 et 3 du règlement [CE] n° 1987/2006 du Parlement européen et du Conseil du 20 décembre 2006 sur l'établissement, le fonctionnement et l'utilisation du système d'information Schengen de deuxième génération).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Dans la mesure où le recourant ne possède pas un titre de séjour en cours de validité délivré par un Etat partie à l'accord Schengen, et a commis une infraction passible d'une peine privative de liberté d'un an au plus (cf. art. 115 al. 1 let. b LEtr), c'est à raison que le SEM a procédé à l'inscription de l'intéressé dans le SIS (cf. art. 24 par. 2 let. a SIS II).</w:t>
      </w:r>
    </w:p>
    <w:p>
      <w:r>
        <w:rPr>
          <w:b/>
        </w:rPr>
        <w:t>E. 8</w:t>
      </w:r>
    </w:p>
    <w:p>
      <w:r>
        <w:t>Enfin, dans le cas d'espèce, c'est à bon droit que le SEM n'a pas fait application de l'art. 67 al. 5 LEtr. En effet, il ne ressort pas du dossier que des raisons humanitaires ou d'autres motifs importants puissent justifier le renoncement au prononcé d'une mesure d'éloignement, au vu de la nature et de la gravite des infractions commises par le recourant.</w:t>
      </w:r>
    </w:p>
    <w:p>
      <w:r>
        <w:rPr>
          <w:b/>
        </w:rPr>
        <w:t>E. 9</w:t>
      </w:r>
    </w:p>
    <w:p>
      <w:r>
        <w:t>Il ressort de ce qui précède que, par sa décision du 30 mai 2017, le SEM n'a ni violé le droit fédéral, ni constaté des faits de manière inexacte ou incomplète ; en outre cette décision n'est pas inopportune (cf. art. 49 PA). En conséquence, le recours doit être rejeté.</w:t>
      </w:r>
    </w:p>
    <w:p>
      <w:r>
        <w:rPr>
          <w:b/>
        </w:rPr>
        <w:t>E. 10</w:t>
      </w:r>
    </w:p>
    <w:p>
      <w:r>
        <w:t>Vu l'issue de la cause, il y a lieu de mettre les frais de procédure à la charge du recourant (cf. art. 63 al. 1 PA en relation avec les art. 1 à 3 du règlement du Tribunal administratif fédéral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