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F-3517/2024 vom 7. Juni 2024</w:t>
      </w:r>
    </w:p>
    <w:p>
      <w:r>
        <w:t>Bundesverwaltungsgericht, 2024-06-07, DE</w:t>
      </w:r>
    </w:p>
    <w:p>
      <w:r>
        <w:rPr>
          <w:b/>
        </w:rPr>
        <w:t xml:space="preserve">Quelle: </w:t>
      </w:r>
      <w:r>
        <w:t>https://mcp.opencaselaw.ch/entscheid/bvger_F-3517_2024</w:t>
      </w:r>
    </w:p>
    <w:p>
      <w:r>
        <w:t>FR: TAF F-3517/2024 du 7 juin 2024</w:t>
      </w:r>
    </w:p>
    <w:p>
      <w:r>
        <w:t>IT: TAF F-3517/2024 del 7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Nichteintretensentscheid gemäss Art. 31a Abs. 1 Bst. b AsylG als auch gegen die ZEMIS-Eintragung betreffend das Geburtsdatum des Beschwerdeführers. Das Beschwerdeverfahren betreffend ZEMIS-Datenbereinigung wird separat vom vorliegenden Asylverfahren unter der Nummer F-3529/2024 geführt und es werden zwei getrennte Urteile gefällt. Das Beschwerdebegehren betreffend Ziffer 6 der angefochtenen Verfügung bildet damit nicht Gegenstand des vorliegenden Verfahrens.</w:t>
      </w:r>
    </w:p>
    <w:p>
      <w:r>
        <w:rPr>
          <w:b/>
        </w:rPr>
        <w:t>E. 1.3</w:t>
      </w:r>
    </w:p>
    <w:p>
      <w:r>
        <w:t>Die Beschwerde gegen den Nichteintretensentscheid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m.H.). Vorliegend bestünde deshalb bei Minderjährigkeit des Beschwerdeführers eine der grundsätzlichen Wiederaufnahmezuständigkeit Österreichs vorrangige Zuständigkeit der Schweiz (vgl. statt vieler: Urteil des BVGer F-6213/2020 vom 5. Januar 2021 E. 3.4).</w:t>
      </w:r>
    </w:p>
    <w:p>
      <w:r>
        <w:rPr>
          <w:b/>
        </w:rPr>
        <w:t>E. 4</w:t>
      </w:r>
    </w:p>
    <w:p>
      <w:r>
        <w:t>Nachfolgend ist demnach zunächst zu prüfen, ob der Beschwerdeführer minderjährig und mithin die Schweiz für die Durchführung des Asyl- und Wegweisungsverfahrens zuständig ist. Ob hingegen das im ZEMIS eingetragene Geburtsdatum korrekt ist, ist - wie bereits erwähnt - im vorliegenden Verfahren nicht zu prüfen, sondern wird im Verfahren F-3529/2024 zu beurteilen sein.</w:t>
      </w:r>
    </w:p>
    <w:p>
      <w:r>
        <w:rPr>
          <w:b/>
        </w:rPr>
        <w:t>E. 4.1</w:t>
      </w:r>
    </w:p>
    <w:p>
      <w:r>
        <w:t>Die Beweislast für die Minderjährigkeit liegt im Asylverfahren alleine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nur ein Element bei der Beurteilung der Frage der Glaubhaftigkeit einer geltend gemachten Minderjährigkeit dar (vgl. BVGE 2019 I/6 E. 6.1 ff.).</w:t>
      </w:r>
    </w:p>
    <w:p>
      <w:r>
        <w:rPr>
          <w:b/>
        </w:rPr>
        <w:t>E. 4.2</w:t>
      </w:r>
    </w:p>
    <w:p>
      <w:r>
        <w:t>In der Rechtsmitteleingabe hält der Beschwerdeführer an seiner Minderjährigkeit fest und bringt vor, gemäss Altersgutachten könne sein angegebenes Geburtsdatum zutreffen. Seine Angaben zum Geburtsdatum seien mit seiner Tazkira vereinbar, die für seine Minderjährigkeit spreche, auch wenn es sich nur um eine Kopie handle. Entgegen den Erwägungen der Vorinstanz seien seine Ausführungen, dass er (zum Zeitpunkt der EB UMA) sein Heimatland vor sechs oder sieben Monaten verlassen habe, rechnerisch plausibel. Auch seine Angabe, dass er anlässlich der Machtübernahme der Taliban (...) oder (...) Jahre alt und bei der Ausreise (...) oder (...) Jahre alt gewesen sei, sei überzeugend. Die Unkenntnis über den Zeitpunkt des Schulbeginns oder das Alter seiner Geschwister, sei hingegen von untergeordneter Bedeutung. Den in Frankreich und Österreich registrierten Geburtsdaten dürfe kein zu grosses Gewicht gegeben werden, zumal die Umstände der Registrierung nicht bekannt und Fehler nicht gänzlich auszuschliessen seien. Die Vorinstanz habe nicht alle Indizien umfassend gewürdigt, seine Aussagen in der Erstbefragung zu wenig berücksichtigt und nicht ausführlich begründet, aus welchen Gründen sie von seiner Volljährigkeit ausgehe.</w:t>
      </w:r>
    </w:p>
    <w:p>
      <w:r>
        <w:rPr>
          <w:b/>
        </w:rPr>
        <w:t>E. 4.3</w:t>
      </w:r>
    </w:p>
    <w:p>
      <w:r>
        <w:t>Die Vorinstanz kam in ihrem Entscheid insbesondere gestützt auf die widersprüchlichen, unsubstanziierten Aussagen des Beschwerdeführers, das Fehlen rechtsgenüglicher Dokumente und die Tatsache, dass er in Frankreich und Österreich als volljährig registriert worden war, zum Schluss, es sei von seiner Volljährigkeit auszugehen. Das Bundesverwaltungsgericht gelangt in Übereinstimmung mit der Vorinstanz ebenfalls zum Schluss, dass es dem Beschwerdeführer nicht gelungen ist, seine Minderjährigkeit glaubhaft zu machen. Das Altersgutachten hält fest, das vom Beschwerdeführer angegebene Geburtsdatum liege aufgrund der Untersuchungsergebnisse zwar im Bereich des Möglichen, es kommt aber gleichzeitig zum Schluss, das durchschnittliche Lebensalter liege bei (... bis...) Jahren. Damit spricht das Gutachten weder klar für noch klar gegen die Minderjährigkeit des Beschwerdeführers im Zeitpunkt der Untersuchung. Was die in Kopie zu den Akten gereichte Tazkira betrifft, ist festzustellen, dass diese Dokumente lediglich gestützt auf Parteiangaben (meist eine Altersschätzung) ausgestellt werden, keine Sicherheitsmerkmale aufweisen, deshalb nicht fälschungssicher sind, die vermerkten Angaben oft unvollständig sind und daher zum Nachweis der Identität nicht ausreichen (vgl. BVGE 2019 I/6 E. 6.2; 2013/30 E. 4.2.2). Überdies legt der Beschwerdeführer nicht dar, wie er plötzlich in den Besitz einer Kopie seiner verlorenen Tazkira gelangen konnte. Entgegen der Auffassung des Beschwerdeführers fallen auch die Registrierungen in Frankreich und Österreich ins Gewicht. Aus den verschiedenen Registrierungen ergibt sich ein nicht unwesentlicher Altersunterschied von vier Jahren. Es liegen keine Hinweise dafür vor, dass die Registrierungen fehlerhaft erfolgt sein sollen. Eine willkürliche Registrierung in beiden Ländern ist höchst unwahrscheinlich. Das Gericht geht davon aus, dass diese gestützt auf die Angaben des Beschwerdeführers erfolgt sind. Ferner sind die Aussagen des Beschwerdeführers auch insoweit unglaubhaft, als er einerseits angab, das Geburtsdatum habe eine wesentliche Rolle in seinem Leben gespielt, er aber nicht angeben konnte, ob er am zweiten oder dritten Tag (des ersten Monats) geboren wurde. Nicht damit vereinbar ist auch seine Aussage, wonach er nur ein Jahr die Schule besucht habe, er aber dort immer nach seinem Geburtsdatum gefragt worden sei. In diesem Zusammenhang erscheint erstaunlich, dass er das Personalienblatt - wie angekreuzt - selbständig, in sauberer Schrift, ausfüllen konnte. Sein Vater soll ihm sein Geburtsdatum gesagt haben, als er (...oder...) Jahre alt gewesen sei. Gleichzeitig gab er aber an, er sei vor (...) Jahren, d.h. in einem Alter von (...) Jahren, zur Schule gegangen. Auf das Jahr seiner Einschulung angesprochen erwiderte er, dies nicht nennen zu können, weil er die Daten in Afghanistan nicht gekannt habe.</w:t>
      </w:r>
    </w:p>
    <w:p>
      <w:r>
        <w:rPr>
          <w:b/>
        </w:rPr>
        <w:t>E. 5</w:t>
      </w:r>
    </w:p>
    <w:p>
      <w:r>
        <w:t>Nachdem die Minderjährigkeit des Beschwerdeführers als nicht glaubhaft gemacht zu erachten ist, hat die Vorinstanz zu Recht die österreichischen Behörden um seine Wiederaufnahme ersucht. Zu prüfen bleibt, ob sie aus anderen Gründen verpflichtet gewesen wäre, auf das Asylgesuch des Beschwerdeführers einzutreten.</w:t>
      </w:r>
    </w:p>
    <w:p>
      <w:r>
        <w:rPr>
          <w:b/>
        </w:rPr>
        <w:t>E. 5.1</w:t>
      </w:r>
    </w:p>
    <w:p>
      <w:r>
        <w:t>Gemäss Art. 3 Abs. 1 Dublin-III-VO wird jeder Asylantrag von einem einzigen Mitgliedstaat geprüft, der nach den Kriterien des Kapitels III (Art. 8-15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Österreich hat der Wiederaufnahme des Beschwerdeführers vorbehaltlos zugestimmt. Dieser bringt gegen eine Überstellung lediglich vor, dass es ihm in der Schweiz gefalle und er nicht lange in Österreich gewesen sei.</w:t>
      </w:r>
    </w:p>
    <w:p>
      <w:r>
        <w:rPr>
          <w:b/>
        </w:rPr>
        <w:t>E. 5.2</w:t>
      </w:r>
    </w:p>
    <w:p>
      <w:r>
        <w:t>Diesbezüglich ist festzuhalten, dass die Dublin-III-VO den Schutzsuchenden kein Recht einräumt, den ihren Antrag prüfenden Staat selber auszuwählen (vgl. BVGE 2010/45 E. 8.3, BVGE 2017 VI/5 E. 8.2.1).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5.3</w:t>
      </w:r>
    </w:p>
    <w:p>
      <w:r>
        <w:t>Der Beschwerdeführer bringt keine Gründe vor, die gegen eine Rückkehr nach Österreich sprechen. Auch aus den Akten ergeben sich keine Hinweise für ein Risiko, dass Österreich als funktionierender Rechtsstaat seinen völkerrechtlichen Verpflichtungen gegenüber dem Beschwerdeführer nicht nachkommen würde. Ferner kann auch diesbezüglich auf die ausführlichen und zutreffenden Erwägungen in der vorinstanzlichen Verfügung verwiesen werden.</w:t>
      </w:r>
    </w:p>
    <w:p>
      <w:r>
        <w:rPr>
          <w:b/>
        </w:rPr>
        <w:t>E. 6</w:t>
      </w:r>
    </w:p>
    <w:p>
      <w:r>
        <w:t>Die Vorinstanz hat das Selbsteintrittsrecht von Art. 29a Abs. 3 AsylV 1 (sowie Art. 17 Dublin-III-VO) zu Recht nicht ausgeübt. Weder ist die Schweiz völkerrechtlich verpflichtet, auf das Asylgesuch einzutreten, noch liegen humanitäre Gründe vor, welche einen Selbsteintritt nahelegen würden.</w:t>
      </w:r>
    </w:p>
    <w:p>
      <w:r>
        <w:rPr>
          <w:b/>
        </w:rPr>
        <w:t>E. 7</w:t>
      </w:r>
    </w:p>
    <w:p>
      <w:r>
        <w:t>In Anwendung von Art. 31a Abs. 1 Bst. b AsylG ist die Vorinstanz zu Recht auf das Asylgesuch des Beschwerdeführers nicht eingetreten und hat die Wegweisung nach Österreich angeordnet.</w:t>
      </w:r>
    </w:p>
    <w:p>
      <w:r>
        <w:rPr>
          <w:b/>
        </w:rPr>
        <w:t>E. 8</w:t>
      </w:r>
    </w:p>
    <w:p>
      <w:r>
        <w:t>Die Beschwerde ist abzuweisen. Mit dem vorliegenden Urteil fällt der am 4. Juni 2024 angeordnete Vollzugsstopp dahin. Das Gesuch um Erteilung der aufschiebenden Wirkung ist gegenstandslos geworden.</w:t>
      </w:r>
    </w:p>
    <w:p>
      <w:r>
        <w:rPr>
          <w:b/>
        </w:rPr>
        <w:t>E. 9</w:t>
      </w:r>
    </w:p>
    <w:p>
      <w:r>
        <w:t>Die Begehren erweisen sich als aussichtslos, weshalb das Gesuch um unentgeltliche Prozessführung und Rechtsverbeiständung (Art. 65 Abs. 1 und 2 VwVG) abzuweisen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