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F-3496/2020 vom 14. Juli 2020</w:t>
      </w:r>
    </w:p>
    <w:p>
      <w:r>
        <w:t>Bundesverwaltungsgericht, 2020-07-14, DE</w:t>
      </w:r>
    </w:p>
    <w:p>
      <w:r>
        <w:rPr>
          <w:b/>
        </w:rPr>
        <w:t xml:space="preserve">Quelle: </w:t>
      </w:r>
      <w:r>
        <w:t>https://mcp.opencaselaw.ch/entscheid/bvger_F-3496_2020</w:t>
      </w:r>
    </w:p>
    <w:p>
      <w:r>
        <w:t>FR: TAF F-3496/2020 du 14 juillet 2020</w:t>
      </w:r>
    </w:p>
    <w:p>
      <w:r>
        <w:t>IT: TAF F-3496/2020 del 14 luglio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w:t>
      </w:r>
    </w:p>
    <w:p>
      <w:r>
        <w:t>Ein Abgleich mit der europäischen Fingerabdruck-Datenbank (Zentraleinheit Eurodac) ergab, dass die Beschwerdeführerin am 23. Mai 2018 in Deutschland ein Asylgesuch gestellt hatte. Das SEM ersuchte deshalb die deutschen Behörden am 21. April 2020 um Wiederaufnahme der Beschwerdeführerin im Sinne von Art. 18 Abs. 1 Bst. d Dublin-III-VO. Die deutschen Behörden hiessen das Ersuchen am 27. April 2020 gut. Vor diesem Hintergrund ist die Zuständigkeit Deutschlands zur Durchführung des Asyl- und Wegweisungsverfahrens gegeben.</w:t>
      </w:r>
    </w:p>
    <w:p>
      <w:r>
        <w:rPr>
          <w:b/>
        </w:rPr>
        <w:t>E. 4</w:t>
      </w:r>
    </w:p>
    <w:p>
      <w:r>
        <w:t>Auf Beschwerdeebene wird im Wesentlichen geltend gemacht, einerseits habe das SEM seine Untersuchungspflicht verletzt, weil der entscheidrelevante Sachverhalt im Hinblick auf die gesundheitliche Verfassung der Beschwerdeführerin nicht rechtsgenüglich erstellt worden sei. Andererseits sei das SEM der Pflicht zur Ermessensausübung nicht nachgekommen beziehungsweise habe nicht in nachvollziehbarer Weise geprüft, weshalb auf einen Selbsteintritt verzichtet werde. Die von der Beschwerdeführerin dargelegten gesundheitlichen Probleme seien in der angefochtenen Verfügung zwar inhaltlich berücksichtigt worden, das SEM habe sich jedoch während des Vorverfahrens darauf beschränkt, zum Zwecke der Abklärung des Gesundheitszustands der Beschwerdeführerin sich zweimal schriftlich an den Pflegedienst zu wenden. Das SEM habe weder von Amtes wegen eine - wie mehrfach beantragt worden sei - medizinische Untersuchung der Beschwerdeführerin hinsichtlich der ihm bekannten gesundheitlichen Beschwerden (insbesondere Diabetes Grad II, Adipositas, PTBS und schwere Depression) angeordnet noch diese aufgefordert, eine solche zu veranlassen. Dies habe das SEM selbst im Wissen unterlassen, dass die Beschwerdeführerin im August 2019 suizidale Tendenzen gezeigt habe. Es sei fraglich, inwiefern es gerechtfertigt sei, dass sich die Vorinstanz bei der Beurteilung des Gesundheitszustands der Beschwerdeführerin vornehmlich auf die Einschätzung der Pflege des Bundesasylzentrums stütze. Die Äusserung der Beschwerdeführerin gegenüber Dr. E._______ am 18. Juni 2020, sie leide ansonsten unter keinen gesundheitlichen Beschwerden, habe nie eine schlimme Erkrankung gehabt und habe keine Erwartungen an F._______, müsse jedenfalls im Zusammenhang mit ihrem bevorgestandenen Termin im Zahnarztzentrum (...) und damit im Kontext mit ihren Zahnschmerzen gewürdigt werden. Die geplante Überstellung der Beschwerdeführerin nach Deutschland sei aus völkerrechtlicher Sicht mangels Aktualität der Angaben einer medizinischen Fachperson hinsichtlich der gesundheitlichen Situation der Beschwerdeführerin nicht zulässig. Die Vorinstanz habe die Frage des Selbsteintritts mit der textbausteinartigen gehaltlosen Formulierung "in Würdigung der Akten und der von Ihnen geäusserten Umstände liegen keine Gründe vor, die die Schweiz veranlassen müssten, die Souveränitätsklausel anzuwenden" verneint. Sie habe aber nicht dargelegt, welche Kriterien sie zur Beurteilung der humanitären Gründe dem vorliegenden Fall zugrunde gelegt habe. Dabei sei nochmals zu erwähnen, dass sie aufgrund der Vorakten Kenntnis von der gesundheitlich schwer angeschlagenen Beschwerdeführerin habe haben müssen. Zudem handle es sich um eine alleinerziehende Mutter und vulnerable Person. Die Vorinstanz habe ihr Ermessen unterschritten, was ebenfalls eine Rechtsverletzung darstelle. Aufgrund des Gesagten müsse die angefochtene Verfügung zur Neubeurteilung an die Vorinstanz zurückgewiesen werden.</w:t>
      </w:r>
    </w:p>
    <w:p>
      <w:r>
        <w:rPr>
          <w:b/>
        </w:rPr>
        <w:t>E. 5.1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Die Beschwerdeführerin hat kein konkretes und ernsthaftes Risiko dargetan, die deutschen Behörden würden sich weigern, sie wieder aufzunehmen und ihren Antrag auf internationalen Schutz unter Einhaltung der Regeln der Verfahrensrichtlinie zu prüfen. Den Akten sind auch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Vor diesem Hintergrund erweist sich ihre Befürchtung, von Deutschland nach Somalia abgeschoben zu werden, als unbegründet. Der Beschwerdeführerin steht es im Übrigen offen, sich in Deutschland bei allfälligen Schwierigkeiten an die dafür zuständigen Behörden beziehungsweise karitativen Organisationen zu wenden, weshalb sie aus ihrer Argumentation, sie sei in Deutschland wie ein Tier behandelt worden und es handle sich bei ihr um eine alleinerziehende Mutter und vulnerable Person, nichts zu ihren Gunsten abzuleiten vermag.</w:t>
      </w:r>
    </w:p>
    <w:p>
      <w:r>
        <w:rPr>
          <w:b/>
        </w:rPr>
        <w:t>E. 5.3.1</w:t>
      </w:r>
    </w:p>
    <w:p>
      <w:r>
        <w:t>Was den medizinischen Sachverhalt anbelangt, kann auf die Angaben der Beschwerdeführerin und den detaillierten Beschrieb in der angefochtenen Verfügung (vgl. Beschwerdebeilage 2, S. 5 ff.) verwiesen werden. Wie sich aus der Antwort des Pflegepersonals im Bundesasylzentrum vom 27. April 2020 (vgl. SEM-act. 1063451-23/2) auf die Fragen des SEM zum derzeitigen Gesundheitszustand der Beschwerdeführerin ergibt, wurde diese bis am 27. April 2020 nie bei F._______ vorstellig. Zum Gesundheitszustand sei nichts bekannt. Die Beschwerdeführerin nehme weder Medikamente, welche vom Pflegepersonal abgegeben würden, noch sei sie momentan in ärztlicher Behandlung. Mit E-Mail vom 15. Juni 2020 erkundigte sich das SEM, ob die Beschwerdeführerin seit der letzten Anfrage vom 27. April 2020 bei der Pflege des Bundesasylzentrums vorstellig gewesen sei und sie sich wegen der von der Rechtsvertretung erwähnten Beschwerden (Diabetes Mellitus Typ II, Adipositas, PTBS, schwere Depression, suizidale Tendenzen) bis anhin gemeldet habe. Der entsprechenden Rückmeldung des Pflegepersonals vom 19. Juni 2020 (vgl. SEM-act. 1063451-35/2) ist zu entnehmen, dass es keinen Hinweis auf einen Diabetes Mellitus gibt. Dies habe die Beschwerdeführerin beim Pflegepersonal wiederholt bestätigt und auch auf dem Anmeldeformular für das Zahnarztzentrum unterschriftlich bestätigt. Zudem gebe es keine Anzeichen einer sonstigen chronischen Erkrankung. Als starke Raucherin mit Raucherhusten sei die Beschwerdeführerin während der Coronazeit ab und zu auf Symptome überprüft worden. Sie möchte ausser hinsichtlich der entzündeten Wackelzähne keine Unterstützung von F._______. Weder beim Arzt noch bei der Pflege habe sie je suizidale Gedanken geäussert. Sie arbeite regelmässig im gemeinnützigen Programm (GEP) und wirke aufmerksam und offen im Gespräch. Wie dem Pflegeprotokoll (vgl. SEM-act. 1063451-33/5) entnommen werden kann, erklärte die Beschwerdeführerin am 16. Juni 2020 bei F._______, dass sie sich, abgesehen von der Nase, welche immer stark ausgetrocknet sei, gut fühle. Auf die Frage nach weiteren Beschwerden sagte sie, es gehe ihr sehr gut. Am 19. Juni 2020 wies sie darauf hin, dass die Kopf- und Zahnschmerzen mit Schmerzmitteln schon rückläufig seien. Ansonsten leide sie unter keinen gesundheitlichen Beschwerden und habe nie eine schlimme Erkrankung gehabt. Sie sei dankbar, wenn ihre Zahnschmerzen weg seien und die Zähne nicht mehr wackelten. Sonst habe sie keine Erwartungen an F._______. Bei dieser Sachlage ist nicht zu beanstanden, dass sich das SEM auf die Einschätzung des Pflegepersonals im Bundesasylzentrum beschränkt und auf weitere medizinische Abklärungen verzichtet hat. Die Rüge des nicht rechtsgenüglich erstellten Sachverhalts erweist sich damit als unbegründet.</w:t>
      </w:r>
    </w:p>
    <w:p>
      <w:r>
        <w:rPr>
          <w:b/>
        </w:rPr>
        <w:t>E. 5.3.2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5.3.3</w:t>
      </w:r>
    </w:p>
    <w:p>
      <w:r>
        <w:t>Eine solche Situation ist vorliegend aufgrund der aktenkundigen und geschilderten gesundheitlichen Beeinträchtigungen nicht gegeben. Die Beschwerdeführerin konnte nicht nachweisen, dass eine Überstellung ihre Gesundheit ernsthaft gefährden würde. Ihr Gesundheitszustand vermag eine Unzulässigkeit im Sinne der erwähnten restriktiven Rechtsprechung nicht zu rechtfertigen. Die medizinischen Probleme sind auch nicht von einer derartigen Schwere, dass aus humanitären Gründen von einer Überstellung abgesehen werden müsste.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Deutschland über eine ausreichende medizinische Infrastruktur verfügt, weshalb sich die Beschwerdeführerin im Bedarfsfall an das dafür zuständige medizinische Fachpersonal wenden kann. Im Weiteren ist darauf hinzuweisen, dass die mit der Überstellung beauftragten Behörden die besonderen Bedürfnisse der Beschwerdeführerin - einschliesslich die der notwendigen medizinischen Versorgung, auch in Bezug auf die Corona-Problematik - berücksichtigen würden, sollte dies erforderlich sein (vgl. Art. 31 Abs. 2 Dublin-III-VO). So hat die Vorinstanz in der angefochtenen Verfügung festgehalten, die Reisefähigkeit werde erst kurz vor der Überstellung definitiv beurteilt. Ebenso hat die Vorinstanz dem Gesundheitszustand der Beschwerdeführerin bei der Organisation der Überstellung nach Deutschland Rechnung zu tragen, indem sie die deutschen Behörden im Sinne von Art. 31 und Art. 32 Dublin-III-VO vorgängig über den Gesundheitszustand und die notwendige medizinische Behandlung zu informieren hat.</w:t>
      </w:r>
    </w:p>
    <w:p>
      <w:r>
        <w:rPr>
          <w:b/>
        </w:rPr>
        <w:t>E. 5.3.4</w:t>
      </w:r>
    </w:p>
    <w:p>
      <w:r>
        <w:t>Bei der Überstellung von der Schweiz nach Deutschland muss zudem sichergestellt werden, dass allfällige suizidale Tendenzen berücksichtigt werden und die allenfalls benötigte Medikation für die Reise wie auch für die Übergabe an die deutschen Behörden zur Verfügung gestellt wird. In diesem Zusammenhang ist festzuhalten, dass gemäss bundesgerichtlicher Rechtsprechung Suizidalität kein Vollzugshindernis darstellt (vgl. Urteil des BGer 2C_856/2015 vom 10. Oktober 2015 E. 3.2.1), was auch der Praxis des Bundesverwaltungsgerichts entspricht (vgl. Urteile des BVGer F-4514/2018 vom 20. August 2018; F-693/2018 vom 9. Februar 2018).</w:t>
      </w:r>
    </w:p>
    <w:p>
      <w:r>
        <w:rPr>
          <w:b/>
        </w:rPr>
        <w:t>E. 5.4</w:t>
      </w:r>
    </w:p>
    <w:p>
      <w:r>
        <w:t>Das SEM führte im angefochtenen Entscheid aus, in Würdigung der Akten und der von der Beschwerdeführerin geäusserten Umstände bestünden keine Gründe, die die Schweiz veranlassen würden, die Souveränitätsklausel anzuwenden. Es hat diesen Umständen in der Verfügung Rechnung getragen und sich insbesondere auch mit der gesundheitlichen Situation der Beschwerdeführerin hinreichend auseinandergesetzt. Vor diesem Hintergrund läuft der Vorhalt, wonach das SEM die Frage des Selbsteintritts mit einer textbausteinartigen gehaltlosen Formulierung verneint habe, ins Leere und die Rüge, das SEM sei seiner Pflicht zur gesetzeskonformen Ermessensausübung nicht nachgekommen und habe somit sein Ermessen unterschritten, ist als unbegründet zu qualifizieren.</w:t>
      </w:r>
    </w:p>
    <w:p>
      <w:r>
        <w:rPr>
          <w:b/>
        </w:rPr>
        <w:t>E. 5.5</w:t>
      </w:r>
    </w:p>
    <w:p>
      <w:r>
        <w:t>Auch aus ihrem Wunsch, in der Schweiz zu leben, kann die Beschwerdeführerin nichts für sich ableiten, zumal die Dublin-III-Verordnung den Schutzsuchenden kein Recht einräumt, den ihren Antrag prüfenden Staat selbst auszuwählen. Es sind ebenso keine Gründe ersichtlich, welche die Vorinstanz zu einem Selbsteintritt gemäss Art. 17 Dublin-III-VO beziehungsweise Art. 29a Abs. 3 der Asylverordnung 1 vom 11. August 1999 (AsylV 1, SR 142.311) hätten verpflichten können.</w:t>
      </w:r>
    </w:p>
    <w:p>
      <w:r>
        <w:rPr>
          <w:b/>
        </w:rPr>
        <w:t>E. 6</w:t>
      </w:r>
    </w:p>
    <w:p>
      <w:r>
        <w:t>Die Vorinstanz ist angesichts der vorstehenden Erwägungen zu Recht und ohne Ermessensfehler auf das Asylgesuch der Beschwerdeführerin nicht eingetreten und hat ihre Wegweisung verfügt (vgl. Art. 31a Abs. 1 Bst. b und Art. 44 AsylG). Die Beschwerde ist folglich abzuweisen.</w:t>
      </w:r>
    </w:p>
    <w:p>
      <w:r>
        <w:rPr>
          <w:b/>
        </w:rPr>
        <w:t>E. 7</w:t>
      </w:r>
    </w:p>
    <w:p>
      <w:r>
        <w:t>Mit dem vorliegenden Urteil in der Hauptsache sind die Gesuche um Erteilung der aufschiebenden Wirkung und um Verzicht auf die Erhebung eines Kostenvorschusses gegenstandslos geworden. Der am 10. Juli 2020 angeordnete Vollzugsstopp fällt mit vorliegendem Urteil dahin und die Vorinstanz hat der Beschwerdeführerin eine neue Frist zur Ausreise anzusetzen.</w:t>
      </w:r>
    </w:p>
    <w:p>
      <w:r>
        <w:rPr>
          <w:b/>
        </w:rPr>
        <w:t>E. 8.1</w:t>
      </w:r>
    </w:p>
    <w:p>
      <w:r>
        <w:t>Die Begehren waren - wie sich aus den oben stehenden Erwägungen ergibt - als aussichtslos zu bezeichnen, weshalb das Gesuch um Gewährung der unentgeltlichen Prozessführung gemäss Art. 65 Abs. 1 VwVG unbesehen der geltend gemachten Bedürftigkeit abzuweisen ist.</w:t>
      </w:r>
    </w:p>
    <w:p>
      <w:r>
        <w:rPr>
          <w:b/>
        </w:rPr>
        <w:t>E. 8.2</w:t>
      </w:r>
    </w:p>
    <w:p>
      <w:r>
        <w:t>Bei diesem Ausgang des Verfahrens sind die Kosten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