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F-3488/2021 vom 11. August 2021</w:t>
      </w:r>
    </w:p>
    <w:p>
      <w:r>
        <w:t>Bundesverwaltungsgericht, 2021-08-11, DE</w:t>
      </w:r>
    </w:p>
    <w:p>
      <w:r>
        <w:rPr>
          <w:b/>
        </w:rPr>
        <w:t xml:space="preserve">Quelle: </w:t>
      </w:r>
      <w:r>
        <w:t>https://mcp.opencaselaw.ch/entscheid/bvger_F-3488_2021</w:t>
      </w:r>
    </w:p>
    <w:p>
      <w:r>
        <w:t>FR: TAF F-3488/2021 du 11 août 2021</w:t>
      </w:r>
    </w:p>
    <w:p>
      <w:r>
        <w:t>IT: TAF F-3488/2021 del 11 agosto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Die Beurteilungskompetenz der Beschwerdeinstanz ist vorliegend auf die Frage beschränkt, ob die Vorinstanz zu Recht auf das Asylgesuch des Beschwerdeführers nicht eingetreten ist (vgl. BVGE 2017 VI/5 E. 3.1; 2012/4 E. 2.2; je m.w.H.). Die Fragen der Anerkennung der Flüchtlingseigenschaft, der Gewährung von Asyl beziehungsweise der Anordnung einer vorläufigen Aufnahme bildeten nicht Gegenstand des angefochtenen Nichteintretensentscheids, weshalb sie auch nicht Gegenstand des dagegen gerichteten Beschwerdeverfahrens sein können. Auf die entsprechenden Rechtsbegehren ist daher nicht einzutreten. Im Übrigen ist auf die frist- und formgerecht eingereichte Beschwerde jedoch einzutreten (Art. 108 Abs. 3 AsylG und Art. 52 Abs. 1 VwVG).</w:t>
      </w:r>
    </w:p>
    <w:p>
      <w:r>
        <w:rPr>
          <w:b/>
        </w:rPr>
        <w:t>E. 1.3</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Ein Abgleich der Fingerabdrücke mit der "Eurodac"-Datenbank ergab, dass der Beschwerdeführer am 6. April 2021 in Frankreich um Asyl ersucht hatte (SEM-act. 5). Frankreich stimmte am 20. Juli 2021 und damit innert der zweiwöchigen Antwortfrist gemäss Art. 25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der Wiederaufnahme des Beschwerdeführers zu (SEM-act. 23). Das Verfristungsschreiben der Vorinstanz vom 20. Juli 2021 an die französischen Behörden (SEM-act. 22) ist somit obsolet (zur Berechnung der Antwortfrist vgl. Art. 42 Dublin-III-VO). Die grundsätzliche Wiederaufnahmezuständigkeit Frankreichs zur Durchführung des Asyl- und Wegweisungsverfahrens ist vorliegend unbestritten gegeben (Art. 31a Abs. 1 Bst. b AsylG; Art. 18 Abs. 1 Bst. b Dublin-III-VO i.V.m. Art. 23 Dublin-III-VO).</w:t>
      </w:r>
    </w:p>
    <w:p>
      <w:r>
        <w:rPr>
          <w:b/>
        </w:rPr>
        <w:t>E. 3.2</w:t>
      </w:r>
    </w:p>
    <w:p>
      <w:r>
        <w:t>Was der Beschwerdeführer gegen seine Überstellung nach Frankreich vorbringt, verfängt nicht:</w:t>
      </w:r>
    </w:p>
    <w:p>
      <w:r>
        <w:rPr>
          <w:b/>
        </w:rPr>
        <w:t>E. 3.2.1</w:t>
      </w:r>
    </w:p>
    <w:p>
      <w:r>
        <w:t>Die französischen Behörden stimmten der Wiederaufnahme des Beschwerdeführers gestützt auf Art. 18 Abs. 1 Bst. b Dublin-III-VO zu. Entgegen seinem sinngemässen Vorbringen in der Beschwerdeschrift ist deshalb nicht davon auszugehen, sein Asylgesuch in Frankreich sei bereits (rechtskräftig) negativ beschieden worden.</w:t>
      </w:r>
    </w:p>
    <w:p>
      <w:r>
        <w:rPr>
          <w:b/>
        </w:rPr>
        <w:t>E. 3.2.2</w:t>
      </w:r>
    </w:p>
    <w:p>
      <w:r>
        <w:t>Selbst wenn das Asylgesuch des Beschwerdeführers in Frankreich mittlerweile definitiv abgewiesen worden wäre, so würde dies kein Überstellungshindernis bilden. Frankreich bliebe auch für die Wegweisung des Beschwerdeführers aus dem Dublin-Raum zuständig. Es gilt das Prinzip, dass ein Asylgesuch lediglich von einem einzigen Dublin-Mitgliedstaat zu prüfen ist (Art. 3 Abs. 1 Dublin-III-VO; BVGE 2017 VI/5 E. 8.5.3.3). Konkrete Anhaltspunkte dafür, dass die französischen Behörden seinen Antrag auf internationalen Schutz nicht unter Einhaltung der Regeln der Richtlinie des Europäischen Parlaments und des Rates 2013/32/EU vom 26. Juni 2013 zu gemeinsamen Verfahren für die Zuerkennung und Aberkennung des internationalen Schutzes (sog. Verfahrensrichtlinie) prüfen oder das Asylverfahren mangelhaft durchgeführt hätten, sind nicht ersichtlich. Dass die französischen Behörden ihn in Missachtung des Grundsatzes des Non-Refoulement zur Ausreise nach Algerien zwingen könnten, ist nicht zu befürchten (vgl. dazu statt vieler: Urteile des BVGer F-2682/2021 vom 23. Juni 2021 E. 7.1 und E. 7.3; D-1801/2021 vom 22. April 2021). Schliesslich ergibt sich weder aus den Akten, noch behauptet der Beschwerdeführer, in Frankreich zu Unrecht inhaftiert gewesen zu sein.</w:t>
      </w:r>
    </w:p>
    <w:p>
      <w:r>
        <w:rPr>
          <w:b/>
        </w:rPr>
        <w:t>E. 3.3</w:t>
      </w:r>
    </w:p>
    <w:p>
      <w:r>
        <w:t>Somit bleibt es bei der Zuständigkeit Frankreichs für die Durchführung des Asyl- und Wegweisungsverfahrens.</w:t>
      </w:r>
    </w:p>
    <w:p>
      <w:r>
        <w:rPr>
          <w:b/>
        </w:rPr>
        <w:t>E. 4</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der Asylverordnung 1 vom 11. August 1999 (AsylV 1, SR 142.311) verankerten Selbsteintrittsrecht keinen Gebrauch gemacht hat. Zu Recht ist sie auf das Asylgesuch nicht eingetreten und hat die Überstellung nach Frankreich verfügt. Die Beschwerde ist abzuweisen, soweit darauf eingetreten werden kann.</w:t>
      </w:r>
    </w:p>
    <w:p>
      <w:r>
        <w:rPr>
          <w:b/>
        </w:rPr>
        <w:t>E. 5</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