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F-3481/2023 vom 25. Juli 2025</w:t>
      </w:r>
    </w:p>
    <w:p>
      <w:r>
        <w:t>Bundesverwaltungsgericht, 2025-07-25, FR</w:t>
      </w:r>
    </w:p>
    <w:p>
      <w:r>
        <w:rPr>
          <w:b/>
        </w:rPr>
        <w:t xml:space="preserve">Quelle: </w:t>
      </w:r>
      <w:r>
        <w:t>https://mcp.opencaselaw.ch/entscheid/bvger_F-3481_2023</w:t>
      </w:r>
    </w:p>
    <w:p>
      <w:r>
        <w:t>FR: TAF F-3481/2023 du 25 juillet 2025</w:t>
      </w:r>
    </w:p>
    <w:p>
      <w:r>
        <w:t>IT: TAF F-3481/2023 del 25 luglio 2025</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documents de voyage aux étrangers sans pièces de légitimation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intéressés ont qualité pour recourir (l'art. 48 al. 1 PA). Leurs recours respectent les exigences de forme et de délai fixées par la loi (art. 50 al. 1 et 52 al. 1 PA) et sont par conséquent recevables.</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En vertu de l'art. 59 al. 1 LEI (RS 142.20) et de l'art. 1 al. 1 let. b de l'ordonnance du 14 novembre 2012 sur l'établissement de documents de voyage pour étrangers (ODV ; RS 143.5), le SEM est compétent pour établir les passeports pour étrangers.</w:t>
      </w:r>
    </w:p>
    <w:p>
      <w:r>
        <w:rPr>
          <w:b/>
        </w:rPr>
        <w:t>E. 3.2</w:t>
      </w:r>
    </w:p>
    <w:p>
      <w:r>
        <w:t>Un étranger « sans pièces de légitimation » (ce qui équivaut, dans ce contexte, à être « dépourvu de documents de voyage » au sens de l'ODV ; cf. texte allemand : « schriftenlos » tant dans la LEI que l'ODV), mais titulaire d'une autorisation d'établissement, a droit à un passeport pour étrangers (art. 4 al. 1 ODV en relation avec l'art. 59 al. 2 let. c LEI). Aux termes de l'art. 10 al. 1 ODV, un étranger est réputé « dépourvu de documents de voyage » au sens de cette ordonnance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 für welche die Beschaffung von Reisedokumenten unmöglich ist »). Le fait de ne pas être en possession d'un document de voyage national valable n'est ainsi pas suffisant, en soi, pour se voir reconnaître la qualité d'étranger « dépourvu de documents de voyage » au sens de l'art. 10 ODV.</w:t>
      </w:r>
    </w:p>
    <w:p>
      <w:r>
        <w:rPr>
          <w:b/>
        </w:rPr>
        <w:t>E. 3.3</w:t>
      </w:r>
    </w:p>
    <w:p>
      <w:r>
        <w:t>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 dépourvus de documents de voyage » telle que définie à l'art. 10 al. 1 let. a ODV. La question de savoir si l'on peut raisonnablement exiger d'un étranger qu'il s'approche des autorités de son pays d'origine pour l'établissement ou le renouvellement de ses documents de voyage nationaux (art. 10 al. 1 let. a ODV) doit ainsi être appréciée en fonction de critères objectifs et non subjectifs (cf. ATAF 2014/23 consid. 5.2).</w:t>
      </w:r>
    </w:p>
    <w:p>
      <w:r>
        <w:rPr>
          <w:b/>
        </w:rPr>
        <w:t>E. 3.4</w:t>
      </w:r>
    </w:p>
    <w:p>
      <w:r>
        <w:t>Conformément aux critères posés par la jurisprudence, l'établissement d'un document de voyage ne peut être tenu pour impossible, au sens de l'art. 10 al. 1 let. b ODV, que dans l'hypothèse où l'étranger concerné s'est efforcé d'entreprendre toutes les démarches nécessaires en vue de l'obtention d'un tel document, mais que sa demande a été rejetée par les autorités de son pays sans motifs suffisants. Il appartient à l'étranger de démontrer l'impossibilité objective d'obtenir de son pays d'origine ou de provenance un passeport national valable (cf. arrêt du TAF F-3456/2022 du 7 mai 2024 consid. 4.4 et les réf. citées). S'agissant d'un fait négatif, le degré de preuve qui doit prévaloir est celui de la vraisemblance prépondérante (cf. ATF 142 III 369 consid. 4.2). Il découle, par ailleurs, de l'art. 10 al. 2 ODV que les difficultés techniques que comporte l'établissement d'un document de voyage national - respectivement les retards accumulés par les autorités de l'Etat d'origine ou de provenance qui y sont liés - ne permettent, en règle générale, pas d'admettre l'existence d'une impossibilité objective au sens de l'art. 10 al. 1 let. b ODV et, partant, de justifier la reconnaissance de la condition de personne « dépourvue de documents de voyage ».</w:t>
      </w:r>
    </w:p>
    <w:p>
      <w:r>
        <w:rPr>
          <w:b/>
        </w:rPr>
        <w:t>E. 3.5</w:t>
      </w:r>
    </w:p>
    <w:p>
      <w:r>
        <w:t>La condition de personne « dépourvue de documents de voyage » est constatée par le SEM dans le cadre de l'examen de la demande (art. 10 al. 4 ODV).</w:t>
      </w:r>
    </w:p>
    <w:p>
      <w:r>
        <w:rPr>
          <w:b/>
        </w:rPr>
        <w:t>E. 4.1</w:t>
      </w:r>
    </w:p>
    <w:p>
      <w:r>
        <w:t>A l'appui de leur requête d'établissement d'un passeport pour étrangers, les intéressés ont affirmé que toutes leurs démarches pour obtenir un certificat d'identité de la part des autorités indiennes s'étaient avérées infructueuses et que ces dernières avaient catégoriquement refusé d'émettre un document écrit en attestant.</w:t>
      </w:r>
    </w:p>
    <w:p>
      <w:r>
        <w:rPr>
          <w:b/>
        </w:rPr>
        <w:t>E. 4.2</w:t>
      </w:r>
    </w:p>
    <w:p>
      <w:r>
        <w:t>Pour sa part, l'autorité inférieure a considéré que les recourants n'avaient pas épuisé toutes les démarches auprès des autorités indiennes ou chinoises compétentes en Suisse en vue d'obtenir un passeport national ou un certificat d'identité, respectivement qu'ils n'avaient pas produit de preuve écrite formelle du refus desdites autorités. Partant, le SEM a conclu que les intéressés ne pouvaient pas, en l'état, être considérés comme dépourvus de documents de voyage au sens des dispositions légales applicables en la matière, de sorte qu'ils ne pouvaient prétendre à l'octroi d'un passeport pour étrangers.</w:t>
      </w:r>
    </w:p>
    <w:p>
      <w:r>
        <w:rPr>
          <w:b/>
        </w:rPr>
        <w:t>E. 4.3</w:t>
      </w:r>
    </w:p>
    <w:p>
      <w:r>
        <w:t>A l'appui de leur recours, les intéressés ont soutenu qu'il ne leur était pas possible d'obtenir un passeport ou un certificat d'identité de la part des autorités indiennes, pas plus qu'une confirmation écrite de cette impossibilité, malgré de nombreuses sollicitations en ce sens et une visite personnelle de la recourante 2 dans les locaux du Consulat indien de Genève. Par ailleurs, les autorités indiennes auraient informé les intéressés qu'une demande de renouvellement de leurs certificats d'identité devait intervenir avant l'échéance de ceux-ci, faute de quoi ils seraient déchus du droit d'en demander le renouvellement. S'agissant des autorités tibétaines, les recourants ont précisé que le Bureau du Tibet à Genève leur avait indiqué qu'il ne délivrait pas de passeport tibétain. S'agissant enfin des autorités chinoises, les recourants ont soutenu que celles-ci n'avaient jamais répondu à leurs nombreuses sollicitations et rappelé que feu leur époux, respectivement feu leur père, était considéré comme un séparatiste par ces dernières, de sorte qu'elles refuseraient à long terme de leur délivrer le moindre passeport.</w:t>
      </w:r>
    </w:p>
    <w:p>
      <w:r>
        <w:rPr>
          <w:b/>
        </w:rPr>
        <w:t>E. 5</w:t>
      </w:r>
    </w:p>
    <w:p>
      <w:r>
        <w:t>En vertu de l'art. 8 CC, applicable par analogie, chaque partie doit, si la loi ne prescrit le contraire, prouver les faits qu'elle allègue pour en déduire son droit (cf. ATF 142 V 389 consid. 2.2, arrêt du TF 1C_148/3022 du 25 mai 2022 consid. 4.1). La maxime inquisitoire régissant la procédure administrative (cf. art. 12 PA) ne dispense pas l'administré de prêter son concours à l'établissement des faits pertinents (cf. art 13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148 II 465 consid. 8.3). Ainsi, l'art. 90 let. b LEI impose à l'étranger le devoir de fournir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148 II 465 consid. 8.3 et les réf. citées ; ATAF 2020 VII/3 consid. 6.4.1).</w:t>
      </w:r>
    </w:p>
    <w:p>
      <w:r>
        <w:rPr>
          <w:b/>
        </w:rPr>
        <w:t>E. 6.1</w:t>
      </w:r>
    </w:p>
    <w:p>
      <w:r>
        <w:t>En l'occurrence, les recourants ont soutenu que feu leur époux, respectivement feu leur père avait travaillé pour le gouvernement tibétain en exil, d'abord en Inde puis en Suisse. Pour ce motif, il était considéré comme un séparatiste par le gouvernement chinois, statut qui avait affecté, par ricochet, les membres de sa famille. Dès lors, les autorités chinoises, tant consulaires que sur le territoire national, refuseraient de leur délivrer le moindre document. Cela étant, le Tribunal constate que les recourants n'ont jamais déposé de demande d'asile ou démontré être considérés comme des opposants par les autorités chinoises ou souffrir de discrimination de leur part. De plus, les intéressés n'ont jamais démontré s'être vu opposer un refus de délivrer un passeport de la part des autorités chinoises. Certes, le Bureau du Tibet leur a indiqué que celles-ci refuseraient toute demande de passeport, mais un tel refus, catégorique et définitif, n'a jamais été opposé aux recourants. Au surplus, à l'exception d'un courrier adressé à l'Ambassade de Chine en Suisse par le curateur de l'intéressée 2 en septembre 2020 et d'un courriel adressé à cette même Ambassade par le Service de protection de l'adulte du canton de Genève (ci-après : SPAd) le 9 janvier 2023, il apparaît, sur le vu du dossier, qu'aucun contact n'a été initié par les intéressés pour tenter d'obtenir un passeport de la part des autorités chinoises. Enfin, force est de constater que les deux seuls contacts apparemment initiés ne l'ont pas été par les intéressés ou leurs curateurs.</w:t>
      </w:r>
    </w:p>
    <w:p>
      <w:r>
        <w:rPr>
          <w:b/>
        </w:rPr>
        <w:t>E. 6.2</w:t>
      </w:r>
    </w:p>
    <w:p>
      <w:r>
        <w:t>Par ailleurs, les intéressés ont affirmé, courrier du Bureau du Tibet à l'appui, que leurs cartes d'identité indiennes ne pouvaient plus être renouvelées, celles-ci étant arrivées à échéance sans que les recourants entreprennent les démarches pour les renouveler. A cet égard, le Tribunal constate que le Bureau du Tibet a indiqué qu'un tel renouvellement était très difficile, voire impossible, de sorte que l'impossibilité alléguée n'est pas aussi catégorique que l'affirment les intéressés. De plus, il appert que les autorités indiennes ne se sont jamais prononcées sur cette question. Qui plus est, il ressort du dossier que la quasi-totalité des contacts initiés l'ont été par l'intermédiaire du SPAd, le recourant 1 et la recourante 3 n'ayant en particulier jamais approché les autorités indiennes dans le but d'obtenir le renouvellement de leurs cartes d'identité ou un passeport. Enfin, si la recourante 2 a soutenu avoir remis en mains propres à un collaborateur du Consulat général indien de Genève un courrier sollicitant un passeport ou un certificat d'identité, force est de constater qu'elle n'a pas été en mesure de fournir une preuve de cette remise alléguée.</w:t>
      </w:r>
    </w:p>
    <w:p>
      <w:r>
        <w:rPr>
          <w:b/>
        </w:rPr>
        <w:t>E. 6.3</w:t>
      </w:r>
    </w:p>
    <w:p>
      <w:r>
        <w:t>En outre, le Tribunal retient que les recourants n'ont pas apporté la preuve qu'ils s'étaient efforcés d'entreprendre toutes les démarches nécessaires en vue de l'obtention d'une carte d'identité indienne ou d'un passeport chinois ou indien. Ils n'ont également pas établi que des démarches, effectuées en Chine ou en Inde, par exemple par l'intermédiaire d'un représentant, seraient impossibles ou dénuées de toute chance de succès. En tout état de cause, il y a lieu de considérer que les recourants n'ont pas démontré, à satisfaction de droit, avoir épuisé toutes les possibilités qui s'offraient à eux. Dès lors, le Tribunal est d'avis que les efforts entrepris personnellement par les intéressés jusqu'à présent ne sont pas suffisants pour admettre qu'il leur est impossible d'obtenir le renouvellement de leurs cartes d'identité indiennes ou l'octroi d'un passeport indien ou chinois.</w:t>
      </w:r>
    </w:p>
    <w:p>
      <w:r>
        <w:rPr>
          <w:b/>
        </w:rPr>
        <w:t>E. 6.4</w:t>
      </w:r>
    </w:p>
    <w:p>
      <w:r>
        <w:t>Enfin, rien n'indique que les recourants auraient tenté d'exposer en détail leur situation, par écrit et de manière complète, aux autorités chinoises et indiennes, après avoir rassemblé toutes les pièces justificatives pertinentes, en vue d'obtenir des renseignements sur les démarches à suivre dans leur cas particulier.</w:t>
      </w:r>
    </w:p>
    <w:p>
      <w:r>
        <w:rPr>
          <w:b/>
        </w:rPr>
        <w:t>E. 6.5</w:t>
      </w:r>
    </w:p>
    <w:p>
      <w:r>
        <w:t>Dans ces conditions, le Tribunal estime que les efforts entrepris par les intéressés ne sauraient être qualifiés de suffisants à ce stade et qu'il peut être exigé d'eux qu'ils poursuivent leurs démarches. Si, malgré tous leurs efforts, ils devaient se trouver dans l'impossibilité d'obtenir un passeport national, il leur serait alors loisible de déposer une nouvelle demande tendant à l'obtention d'un passeport pour étrangers, non sans établir avoir épuisé toutes les options possibles.</w:t>
      </w:r>
    </w:p>
    <w:p>
      <w:r>
        <w:rPr>
          <w:b/>
        </w:rPr>
        <w:t>E. 6.6</w:t>
      </w:r>
    </w:p>
    <w:p>
      <w:r>
        <w:t>En conséquence, les intéressés ne sauraient, en l'état, être considérés comme étant « dépourvus de documents de voyage » au sens de l'art. 10 ODV. C'est dès lors à bon droit que l'autorité inférieure a refusé de leur octroyer un passeport pour étrangers.</w:t>
      </w:r>
    </w:p>
    <w:p>
      <w:r>
        <w:rPr>
          <w:b/>
        </w:rPr>
        <w:t>E. 7</w:t>
      </w:r>
    </w:p>
    <w:p>
      <w:r>
        <w:t>Il s'ensuit que, par ses décisions du 16 mai 2023, l'autorité intimée n'a ni violé le droit fédéral, ni constaté les faits pertinents de manière inexacte ou incomplète. En outre, ces décisions ne sont pas inopportunes (art. 49 PA). Par conséquent, les recours sont rejetés.</w:t>
      </w:r>
    </w:p>
    <w:p>
      <w:r>
        <w:rPr>
          <w:b/>
        </w:rPr>
        <w:t>E. 8.1</w:t>
      </w:r>
    </w:p>
    <w:p>
      <w:r>
        <w:t>Vu l'issue de la cause, il y a lieu de mettre les frais de procédure à la charge des recourantes 2 et 3, lesquelles les supportent solidairement (cf. art. 63 al. 1 PA, en relation avec les art. 1 à 3, et 6a du règlement du 21 février 2008 concernant les frais, dépens et indemnités fixés par le Tribunal administratif fédéral [FITAF, RS 173.320.2]).</w:t>
      </w:r>
    </w:p>
    <w:p>
      <w:r>
        <w:rPr>
          <w:b/>
        </w:rPr>
        <w:t>E. 8.2</w:t>
      </w:r>
    </w:p>
    <w:p>
      <w:r>
        <w:t>Il y aurait lieu de mettre les frais de la procédure à la charge du recourant 1 (cf. art. 63 al. 1 PA en relation avec les art. 1 à 3 FITAF). Toutefois, l'assistance judiciaire partielle lui ayant été octroyée par décision incidente du 28 juillet 2023, celui-ci n'a pas à les supporter (art. 63 et 65 al. 1 PA).</w:t>
      </w:r>
    </w:p>
    <w:p>
      <w:r>
        <w:rPr>
          <w:b/>
        </w:rPr>
        <w:t>E. 8.3</w:t>
      </w:r>
    </w:p>
    <w:p>
      <w:r>
        <w:t>Pour les mêmes motifs, il n'est pas alloué de dépens (cf. a contrario art. 64 al. 1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