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F-3473/2019 vom 25. Mai 2020</w:t>
      </w:r>
    </w:p>
    <w:p>
      <w:r>
        <w:t>Bundesverwaltungsgericht, 2020-05-25, DE</w:t>
      </w:r>
    </w:p>
    <w:p>
      <w:r>
        <w:rPr>
          <w:b/>
        </w:rPr>
        <w:t xml:space="preserve">Quelle: </w:t>
      </w:r>
      <w:r>
        <w:t>https://mcp.opencaselaw.ch/entscheid/bvger_F-3473_2019</w:t>
      </w:r>
    </w:p>
    <w:p>
      <w:r>
        <w:t>FR: TAF F-3473/2019 du 25 mai 2020</w:t>
      </w:r>
    </w:p>
    <w:p>
      <w:r>
        <w:t>IT: TAF F-3473/2019 del 25 maggio 2020</w:t>
      </w:r>
    </w:p>
    <w:p>
      <w:pPr>
        <w:pStyle w:val="Heading2"/>
      </w:pPr>
      <w:r>
        <w:t>Regeste</w:t>
      </w:r>
    </w:p>
    <w:p>
      <w:r>
        <w:t>Nichteintreten auf Asylgesuch und Wegweisung (Dublin-Verfahren)</w:t>
      </w:r>
    </w:p>
    <w:p>
      <w:pPr>
        <w:pStyle w:val="Heading2"/>
      </w:pPr>
      <w:r>
        <w:t>Erwägungen</w:t>
      </w:r>
    </w:p>
    <w:p>
      <w:r>
        <w:rPr>
          <w:b/>
        </w:rPr>
        <w:t>E. 1.1</w:t>
      </w:r>
    </w:p>
    <w:p>
      <w:r>
        <w:t>Auf dem Gebiet des Asyls entscheidet das Bundesverwaltungsgericht - in der Regel und auch vorliegend - endgültig über Beschwerden gegen Verfügungen (Art. 5 VwVG) der Vorinstanz (Art. 105 AsylG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im Übrigen frist- und formgerecht eingereichte Beschwerde ist einzutreten (Art. 108 Abs. 3 AsylG und Art. 52 Abs. 1 VwVG).</w:t>
      </w:r>
    </w:p>
    <w:p>
      <w:r>
        <w:rPr>
          <w:b/>
        </w:rPr>
        <w:t>E. 1.4</w:t>
      </w:r>
    </w:p>
    <w:p>
      <w:r>
        <w:t>Gestützt auf Art. 111a Abs. 1 AsylG wurde vorliegend auf einen Schriftenwechsel verzichtet.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der Dublin-III-VO als zuständiger Staat bestimmt wird (vgl. auch Art. 7 Abs. 1 Dublin-III-VO).</w:t>
      </w:r>
    </w:p>
    <w:p>
      <w:r>
        <w:rPr>
          <w:b/>
        </w:rPr>
        <w:t>E. 3.2</w:t>
      </w:r>
    </w:p>
    <w:p>
      <w:r>
        <w:t>Seinen eigenen Angaben zufolge reiste der Beschwerdeführer Mitte April 2019 von der Türkei herkommend in Bulgarien in den Dublin-Raum ein. Dort stellte er am 9. Mai 2019 ein Asylgesuch, bevor er am 24. Mai 2019 in Rumänien und anschliessend am 17. Juni 2019 in der Schweiz weitere Asylgesuche einreichte (SEM-act. 6 f.). Die Vorinstanz ersuchte die bulgarischen Behörden am 19. Juni 2019 um Wiederaufnahme des Beschwerdeführers gestützt auf Art. 18 Abs. 1 Bst. b Dublin-III-VO. Letztere stimmten dem Wiederaufnahmegesuch gestützt auf Art. 18 Abs. 1 Bst. d Dublin-III-VO am 21. Juni 2019 zu (SEM-act. 8 und act. 14). Die grundsätzliche Zuständigkeit Bulgariens ist somit gegeben.</w:t>
      </w:r>
    </w:p>
    <w:p>
      <w:r>
        <w:rPr>
          <w:b/>
        </w:rPr>
        <w:t>E. 3.3</w:t>
      </w:r>
    </w:p>
    <w:p>
      <w:r>
        <w:t>An der Zuständigkeit der bulgarischen Behörden für die Durchführung des Asyl- und Wegweisungsverfahrens ändert sich selbst dann nichts, wenn der Beschwerdeführer - wie er behauptet - in Bulgarien tatsächlich dazu gezwungen worden wäre, Asyl zu beantragen. Hat nämlich ein Antragssteller aus einem Drittstaat herkommend die Land-, See- oder Luftgrenze eines Mitgliedstaats illegal überschritten, ist dieser Mitgliedstaat gemäss Art. 13 Abs. 1 Dublin-III-VO für die Prüfung des Antrags auf internationalen Schutz zuständig. Der Eintrag in der "Eurodac"-Datenbank bestätigt, dass der Beschwerdeführer am 20. April 2019 aus einem Drittstaat kommend die Grenze Bulgariens überschritten hat (vgl. SEM-act. 6 f.). Da er seine Asylanträge allesamt noch im Zeitraum von zwölf Monaten nach diesem Grenzübertritt gestellt hat (vgl. Art. 13 Abs. 1 Dublin-III-VO), besteht die grundsätzliche Zuständigkeit der bulgarischen Behörden zur Durchführung des Asyl- und Wegweisungsverfahrens unabhängig des Vorliegens eines Asylantrages in Bulgarien.</w:t>
      </w:r>
    </w:p>
    <w:p>
      <w:r>
        <w:rPr>
          <w:b/>
        </w:rPr>
        <w:t>E. 4.1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4.2</w:t>
      </w:r>
    </w:p>
    <w:p>
      <w:r>
        <w:t>Sodann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Die Vorinstanz kann das Asylgesuch gemäss dieser Bestimmung "aus humanitären Gründen" auch dann behandeln, wenn dafür ein anderer Staat zuständig wäre.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5.1</w:t>
      </w:r>
    </w:p>
    <w:p>
      <w:r>
        <w:t>Der Beschwerdeführer bringt vor, in Bulgarien 25 - 30 Tage inhaftiert und davon sieben bis acht Tage in Einzelhaft versetzt worden zu sein. Zudem sei er in Bulgarien geschlagen, beleidigt, bedroht und gezwungen worden, Asyl zu beantragen. Im Asylverfahren sei er von den bulgarischen Behörden nur einmal kurz gefragt worden, was er in Bulgarien suche. Zu seinen Asylgründen sei er nicht angehört worden. Beim Interview sei kein Dolmetscher anwesend gewesen, der in seine Sprache habe übersetzen können. Es habe eine Person aus Syrien übersetzt, die seinen kurdischen Dialekt nicht gesprochen habe, weshalb er nichts verstanden habe. Es sei erstellt, dass Bulgarien nicht in der Lage sei, in Asylverfahren für eine ausreichende sprachliche Verständigung gegenüber asylsuchenden Personen zu sorgen. Angesichts der Zustimmung zur Rückübernahme gestützt auf Art. 18 Abs. 1 Bst. d Dublin-III-VO habe Bulgarien zu erkennen gegeben, ihn ohne Prüfung seiner Fluchtgründe aus Bulgarien ausweisen zu wollen. Mit einer Ablehnungsquote von 88 % gehörten Asylsuchende aus dem Irak zu jenen Staatsangehörigen, die in Bulgarien kaum Schutzaussicht hätten. Im Übrigen sei seine Rückführung nach Bulgarien selbst dann unzulässig, wenn er Zugang zum bulgarischen Asylverfahren erhalten würde, was zu bezweifeln sei. Aufgrund einer Vielzahl unabhängiger Berichte sei notorisch, dass asylsuchende Personen in Bulgarien massiven Repressalien ausgesetzt seien und dass das bulgarische Asylverfahren gravierende Mängel aufweise. Die Vorinstanz habe sich deshalb in einer vertieften Einzelfallprüfung zu vergewissern, dass ihm in Bulgarien keine grausame und erniedrigende Behandlung drohe. Unabhängige Berichte bestätigten, dass Bulgarien nicht in der Lage sei, asylsuchenden Personen ausreichend Schutz zu gewähren. Die bulgarischen Flüchtlingsunterkünfte seien nicht hinreichend vor unbefugtem Zutritt geschützt, wobei es regelmässig zu Straftaten durch Personen komme, die ohne Erlaubnis in Flüchtlingsunterkünfte eindringen. Zudem würden asylsuchende Personen in Bulgarien systematisch inhaftiert, wobei sich die Situation 2018 weiter verschärft habe. Dublin-Rückkehrende würden nach ihrer Rücküberstellung in Administrativhaft versetzt. Die Bedingungen in den Asyl- und Haftzentren in Bulgarien seien problematisch.</w:t>
      </w:r>
    </w:p>
    <w:p>
      <w:r>
        <w:rPr>
          <w:b/>
        </w:rPr>
        <w:t>E. 5.2.1</w:t>
      </w:r>
    </w:p>
    <w:p>
      <w:r>
        <w:t>In seinem Referenzurteil F-7195/2018 vom 11. Februar 2020 hat sich das Bundesverwaltungsgericht ausführlich und eingehend mit dem bulgarischen Asylsystem und der Situation asylsuchender Personen in Bulgarien auseinandergesetzt. Dabei hat es unter anderem festgehalten, dass das Asylverfahren (v.a. Übersetzung, Rechtsverbeiständung, diskriminierende Asylpraxis gegenüber Angehörigen bestimmter Staaten) sowie die Aufnahme- und Haftbedingungen in Bulgarien zwar gewisse Mängel aufwiesen. Es gelangte jedoch zum Schluss, dass diese Mängel nicht systemischer Natur sind, weshalb von Überstellungen nach Bulgarien grundsätzlich nicht abzusehen sei. Insbesondere seien korrekte Asylverfahren in Bulgarien nicht systembedingt unmöglich. Die tiefen Asyl-Gutheissungsquoten gegenüber Staatsangehörigen gewisser Länder rechtfertige es für sich alleine genommen nicht, keine Überstellungen nach Bulgarien mehr vorzunehmen. Betroffene Personen könnten gegen einen negativen Asylentscheid ein wirksames Rechtsmittel einlegen. Zudem seien die Bedingungen in den Aufnahme- und Haftzentren zwar prekär, könnten jedoch nicht als unmenschlich oder entwürdigend qualifiziert werden (E. 6.6.1 und E. 6.6.7; vgl. auch Urteile des BVGer F-1738/2020 vom 3. April 2020 E. 6.2, E. 7.4.1 und E. 8.3; E-569/2020 vom 4. März 2020).</w:t>
      </w:r>
    </w:p>
    <w:p>
      <w:r>
        <w:rPr>
          <w:b/>
        </w:rPr>
        <w:t>E. 5.2.2</w:t>
      </w:r>
    </w:p>
    <w:p>
      <w:r>
        <w:t>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(Urteile des BVGer F-7195/2018 E. 6.1; F-1738/2020 E. 6; E-569/2020). Mit seinen pauschalen und durchwegs allgemein gehaltenen Einwänden ist es dem Beschwerdeführer vorliegend nicht gelungen, diese Vermutung der Einhaltung der völkerrechtlichen Pflichten durch Bulgarien umzustossen. Ernsthafte Hinweise für systemische Schwachstellen betreffend Asylverfahren und Aufnahmebedingungen in Bulgarien hat der Beschwerdeführer nicht dargetan (vgl. BVGE 2012/27 E. 6.4; Urteile des BVGer F-1738/2020 E. 6; F-7195/2018 E. 6.1; F-658/2020 vom 14. Februar 2020 E. 5.3).</w:t>
      </w:r>
    </w:p>
    <w:p>
      <w:r>
        <w:rPr>
          <w:b/>
        </w:rPr>
        <w:t>E. 5.2.3</w:t>
      </w:r>
    </w:p>
    <w:p>
      <w:r>
        <w:t>Unter diesen Umständen ist die Anwendung von Art. 3 Abs. 2 Dublin-III-VO nicht gerechtfertigt. Aufgrund der unsubstantiierten und nicht näher belegten Ausführungen des Beschwerdeführers war die Vorinstanz nicht gehalten, nähere Abklärungen zum bulgarischen Asyl- und Aufnahmeverfahren zu tätigen (vgl. Urteile des BVGer F-1738/2020 E. 3.1; F-658/2019 E. 5.6).</w:t>
      </w:r>
    </w:p>
    <w:p>
      <w:r>
        <w:rPr>
          <w:b/>
        </w:rPr>
        <w:t>E. 5.3</w:t>
      </w:r>
    </w:p>
    <w:p>
      <w:r>
        <w:t>Der Beschwerdeführer fordert die Anwendung der Ermessensklauseln von Art. 17 Abs. 1 Dublin-III-VO und von Art. 29a Abs. 3 AsylV 1. Es ist daher zu prüfen, ob im Falle des Beschwerdeführers aufgrund seiner persönlichen Situation von seiner Überstellung nach Bulgarien abzusehen ist, weil sie für ihn das reelle und naheliegende Risiko einer unmenschlichen oder entwürdigenden Behandlung im Sinne von Art. 4 EU-Grundrechtecharta und Art. 3 EMRK mit sich bringen würde (BVGE 2012/27 E. 6.4; 2010/45 E. 7.4; Urteile des BVGer F-7195/2018 E. 6.6.9; E-3356/2018 vom 27. Juni 2018 E. 4.2; Urteil des EGMR Tarakhel gegen Schweiz vom 4. November 2014, Grosse Kammer 29217/12, § 104; Urteil des EuGH vom 19. März 2019 C-163/17 Jawo Rn. 76 ff.).</w:t>
      </w:r>
    </w:p>
    <w:p>
      <w:r>
        <w:rPr>
          <w:b/>
        </w:rPr>
        <w:t>E. 5.3.1</w:t>
      </w:r>
    </w:p>
    <w:p>
      <w:r>
        <w:t>Die bulgarischen Behörden stimmten der Wiederaufnahme des Beschwerdeführers gestützt auf Art. 18 Abs. 1 Bst. d Dublin-III-VO zu, was darauf schliessen lässt, dass sein Antrag auf internationalen Schutz bereits abgewiesen wurde (Urteile F-1738/2020 E. 7.4; E-569/2020). Näheres dazu ist vorliegend aber nicht bekannt. Wurde das Verfahren des Beschwerdeführers in Bulgarien eingestellt, ohne dass seine Asylgründe materiell geprüft wurden, wird es grundsätzlich wieder aufgenommen. Gegen einen negativen Asylentscheid kann der Beschwerdeführer den Rechtsweg beschreiten. Für den Fall, dass sein Gesuch bereits Gegenstand einer materiellen Überprüfung durch die bulgarischen Behörden gebildet hat, steht es ihm frei, nach seiner Überstellung ein Mehrfach- oder ein Wiedererwägungsgesuch zu stellen. So oder anders hat der Beschwerdeführer jedoch nicht hinreichend dargetan, dass der Entscheid in Bulgarien in Verletzung internationaler Verfahrensbestimmungen ergangen sein könnte (Urteile des BVGer F-1738/2020 E. 7.4.2; F-7195/2018 E. 6.6.1, E. 6.6.4 und E. 6.6.7).</w:t>
      </w:r>
    </w:p>
    <w:p>
      <w:r>
        <w:rPr>
          <w:b/>
        </w:rPr>
        <w:t>E. 5.3.2</w:t>
      </w:r>
    </w:p>
    <w:p>
      <w:r>
        <w:t>Aus der tiefen Gutheissungsquote von 12 % im Jahr 2018 für Asylgesuchstellende aus dem Irak lässt sich nicht ableiten, das Asylverfahren sei nicht korrekt durchgeführt worden oder die bulgarischen Behörden würden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(Urteile des BVGer F-7195/2018 E. 6.6.7 und E. 7.2.2; E-569/2020). Der vertretene Beschwerdeführer legt keine Beweise dafür ins Recht und vermag überdies auch nicht substantiiert darzulegen, dass und inwiefern die Behandlung seines Asylgesuchs mangelhaft gewesen sein könnte. Ausserdem zeigt er nicht näher auf, weshalb er nach einer Rücküberstellung in seinem Heimatstaat einer Gefährdung ausgesetzt sein sollte. Ein definitiver Entscheid über ein Asylgesuch und die Wegweisung in das Heimatland stellen für sich genommen noch keine Verletzung des Non-Refoulement-Prinzips dar (BVGE 2017 VI/5 E. 8.5.3.3; Urteil E-569/2020). Vorliegend führt die Überstellung des Beschwerdeführers nach Bulgarien auch nicht zu einer Kettenabschiebung. Die Überstellung verletzt Art. 33 FK, Art. 4 EU-Grundrechtecharta, Art. 3 EMRK oder Art. 3 FoK demnach nicht.</w:t>
      </w:r>
    </w:p>
    <w:p>
      <w:r>
        <w:rPr>
          <w:b/>
        </w:rPr>
        <w:t>E. 5.3.3</w:t>
      </w:r>
    </w:p>
    <w:p>
      <w:r>
        <w:t>Wurde einer antragsstellenden Person der negative Entscheid noch nicht eröffnet, wird sie nach einer Rücküberstellung gestützt auf die Dublin-III-VO in der Regel einem Empfangszentrum zugewiesen (Urteil F-7195/2018 E. 6.6.4). Anlässlich des persönlichen Gesprächs vom 26. Juni 2019 hat der Beschwerdeführer angegeben, von den bulgarischen Behörden noch keinen Entscheid erhalten zu haben (SEM-act. 17). Es ist vorliegend daher weder zu erwarten, dass der Beschwerdeführer nach seiner Rückkehr in Bulgarien in Administrativhaft versetzt wird, noch dass die ihn bei einer Rückführung zu erwartenden Bedingungen in Bulgarien derart schlecht sind, dass sie zu einer Verletzung von Art. 4 der EU-Grundrechtecharta, Art. 3 EMRK oder Art. 3 FoK führen könnten (Urteil F-7195/2018 E. 6.6.4 und E. 6.6.7).</w:t>
      </w:r>
    </w:p>
    <w:p>
      <w:r>
        <w:rPr>
          <w:b/>
        </w:rPr>
        <w:t>E. 5.3.4</w:t>
      </w:r>
    </w:p>
    <w:p>
      <w:r>
        <w:t>Der Beschwerdeführer kann sich nicht auf den pauschalen Vorwurf beschränken, die Vorinstanz hätte ihm Fragen zu seinem Asylantrag und seinem Asylverfahren sowie zu der von ihm geltend gemachten Haft und Gewaltanwendung in Bulgarien stellen müssen. Fehlen systematische Mängel im Asylverfahren Bulgariens und unterlässt der Beschwerdeführer nähere Ausführungen dazu, trifft die Vorinstanz keine weitergehende Untersuchungspflicht (Urteile des BVGer F-1738/2020 E. 3.1 und E. 7.4.2; F-658/2019 E. 5.6). Da der Beschwerdeführer ohne erhebliche gesundheitliche Beeinträchtigungen nicht als vulnerable Person gelten kann, war die Vorinstanz auch nicht gehalten, eine vertiefte Einzelfallprüfung vorzunehmen (Urteile des BVGer F-1738/2020 E. 7.3.2; F-7195/2018 E. 7.4.1 und E. 7.4.2). Die Rüge einer Verletzung der Pflichten zur Sachverhaltsabklärung und zur Begründung der angefochtenen Verfügung durch die Vorinstanz gehen daher fehl. Ferner ist der vertretene Beschwerdeführer darauf hinzuweisen, dass die Vorinstanz ohne jegliche Hinweise auf relevante gesundheitliche Beeinträchtigungen - gemäss ärztlichen Kurzberichten vom 21. Juni 2019 und vom 3. Juli 2019 wird dem Beschwerdeführer eine akute Belastungsreaktion bei Negativentscheid, Schlafstörungen, chronischer Husten (differentialdiagnostisch Raucherhusten) sowie ein sehr aggressives und angespanntes Verhalten attestiert (BVGer-act. 1); gemäss medizinischer Pflegedokumentation per 5. September 2019 besteht zudem ein Verdacht auf Asthma (SEM-act. 26) - nicht gehalten war, weitergehende medizinische Abklärungen zu treffen (vgl. BGE 141 I 60 E. 3.3; 136 I 229 E. 5.3).</w:t>
      </w:r>
    </w:p>
    <w:p>
      <w:r>
        <w:rPr>
          <w:b/>
        </w:rPr>
        <w:t>E. 5.3.5</w:t>
      </w:r>
    </w:p>
    <w:p>
      <w:r>
        <w:t>Die Überstellung des Beschwerdeführers nach Bulgarien erweist sich nach dem Gesagten nicht als völkerrechtlich unzulässig. Im Übrigen kommt der Vorinstanz bei der Anwendung von Art. 29a Abs. 3 AsylV 1 Ermessen zu (vgl. BVGE 2015/9 E. 7 f.). Den Sachverhalt hat die Vorinstanz wie erwähnt hinreichend abgeklärt (vgl. oben E. 5.2.3 und E. 5.3.4). Zu einer Rückweisung der Sache zur ergänzenden Sachverhaltsabklärung besteht deshalb kein Anlass. Den Akten sind keine Hinweise auf eine gesetzeswidrige Ermessensausübung (Art. 106 Abs. 1 Bst. a und Bst. b AsylG) durch die Vorinstanz zu entnehmen. Es besteht daher kein Grund für eine Anwendung der Ermessensklauseln von Art. 17 Dublin-III-VO und Art. 29a Abs. 3 AsylV 1.</w:t>
      </w:r>
    </w:p>
    <w:p>
      <w:r>
        <w:rPr>
          <w:b/>
        </w:rPr>
        <w:t>E. 5.4</w:t>
      </w:r>
    </w:p>
    <w:p>
      <w:r>
        <w:t>Allfällige Verzögerungen aufgrund der herrschenden Situation im Zusammenhang mit der COVID-19-Pandemie stellen dem aktuellen Kenntnisstand zufolge lediglich temporäre Vollzugshindernisse dar und vermögen am Ausgang des vorliegenden Verfahrens nichts zu ändern (vgl. Urteil des BVGer F-1829/2020 vom 9. April 2020 E. 5.2 m.w.H.).</w:t>
      </w:r>
    </w:p>
    <w:p>
      <w:r>
        <w:rPr>
          <w:b/>
        </w:rPr>
        <w:t>E. 5.5</w:t>
      </w:r>
    </w:p>
    <w:p>
      <w:r>
        <w:t>Somit bleibt Bulgarien der für die Durchführung des Asyl- und Wegweisungsverfahrens des Beschwerdeführers zuständige Mitgliedstaat gemäss Dublin-III-VO. Bulgarien ist verpflichtet, das Asylverfahren gemäss Art. 23, 24, 25 und 29 wiederaufzunehmen.</w:t>
      </w:r>
    </w:p>
    <w:p>
      <w:r>
        <w:rPr>
          <w:b/>
        </w:rPr>
        <w:t>E. 6</w:t>
      </w:r>
    </w:p>
    <w:p>
      <w:r>
        <w:t>Zusammenfassend ist die Vorinstanz zu Recht in Anwendung von Art. 31a Abs. 1 Bst. b AsylG auf das Asylgesuch nicht eingetreten und hat - weil der Beschwerdeführer nicht im Besitz einer gültigen Aufenthalts- oder Niederlassungsbewilligung war - in Anwendung von Art. 44 AsylG die Überstellung nach Bulgarien angeordnet (Art. 32 Bst. a AsylV 1). Die Beschwerde ist abzuweisen.</w:t>
      </w:r>
    </w:p>
    <w:p>
      <w:r>
        <w:rPr>
          <w:b/>
        </w:rPr>
        <w:t>E. 7</w:t>
      </w:r>
    </w:p>
    <w:p>
      <w:r>
        <w:t>Bei diesem Ausgang des Verfahrens wären die Kosten grundsätzlich dem Beschwerdeführer aufzuerlegen (Art. 63 Abs. 1 VwVG). Allerdings ersucht er um Gewährung der unentgeltlichen Prozessführung (vgl. Art. 65 Abs. 1 VwVG). Das Gesuch ist gutzuheissen, da aufgrund der Aktenlage von der Bedürftigkeit auszugehen ist und die gestellten Begehren überdies nicht als aussichtslos anzusehen waren (BGE 142 III 138 E. 5.1; 138 III 217 E. 2.2.4). Folglich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