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F-3470/2021 vom 9. August 2021</w:t>
      </w:r>
    </w:p>
    <w:p>
      <w:r>
        <w:t>Bundesverwaltungsgericht, 2021-08-09, DE</w:t>
      </w:r>
    </w:p>
    <w:p>
      <w:r>
        <w:rPr>
          <w:b/>
        </w:rPr>
        <w:t xml:space="preserve">Quelle: </w:t>
      </w:r>
      <w:r>
        <w:t>https://mcp.opencaselaw.ch/entscheid/bvger_F-3470_2021</w:t>
      </w:r>
    </w:p>
    <w:p>
      <w:r>
        <w:t>FR: TAF F-3470/2021 du 9 août 2021</w:t>
      </w:r>
    </w:p>
    <w:p>
      <w:r>
        <w:t>IT: TAF F-3470/2021 del 9 agosto 2021</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als Verfügungsadressat zur Beschwerdeführung legitimiert (Art. 48 Abs. 1 VwVG). Auf die frist- und formgerecht eingereichte Beschwerde ist einzutreten (Art. 108 Abs. 3 AsylG [SR 142.31]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rügt, die Vorinstanz habe nicht abgeklärt, ob er eine Aufenthaltsbewilligung in Italien gehabt habe und diese verlängern könnte. Sie habe es unterlassen, eine fachärztliche Stellungnahme zum Ausmass der bestehenden Medikation und zu den möglichen Konsequenzen eines allfällig verzögerten Zugangs zu einer adäquaten medizinischen Versorgung in Italien einzuholen.</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i.V.m. Art. 37 VGG) den Sachverhalt nicht von Amtes wegen abgeklärt, oder nicht alle für den Entscheid wesentlichen Sachumstände berücksichtigt hat (vgl. Benjamin Schindler, in: Kommentar zum VwVG, 2. Aufl. 2019, Art. 49 N. 29).</w:t>
      </w:r>
    </w:p>
    <w:p>
      <w:r>
        <w:rPr>
          <w:b/>
        </w:rPr>
        <w:t>E. 3.3</w:t>
      </w:r>
    </w:p>
    <w:p>
      <w:r>
        <w:t>Die Vorinstanz hat im Rahmen des Dublin-Verfahrens den für den Beschwerdeführer zuständigen Mitgliedstaat zu eruieren und abzuklären, ob Überstellungshindernisse vorliegen. Es ist nicht ihre Aufgabe herauszufinden, ob der Beschwerdeführer über ein (verlängerbares) Aufenthaltsrecht in Italien verfügt. Sein Gesundheitszustand ist durch zahlreiche Arztberichte dokumentiert. Weitere medizinische Abklärungen waren nicht angezeigt. Die Vorinstanz hat den rechtserheblichen Sachverhalt somit richtig und vollständig festgestellt. Es besteht keine Veranlassung, die angefochtene Verfügung aufzuheben und die Sache an die Vorinstanz zurückzuweisen. Das entsprechende Rechtsbegehren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italienischen Behörden liessen das Übernahmeersuchen der Vor-instanz innert der in Art. 25 Abs. 1 Dublin-III-VO vorgesehenen Frist unbeantwortet, womit sie die Zuständigkeit Italiens implizit anerkannten (Art. 25 Abs. 2 Dublin-III-VO). Die Zuständigkeit Italiens ist somit grundsätzlich gegeben, was vom Beschwerdeführer auch nicht bestritten wird.</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5.1</w:t>
      </w:r>
    </w:p>
    <w:p>
      <w:r>
        <w:t>Der Beschwerdeführer macht geltend, das italienische Asylverfahren und das Aufnahmesystem wiesen systemische Mängel auf. Für viele Personen mit oder ohne Schutzstatus sei es nahezu unmöglich, Zugang zur medizinischen Grundversorgung zu erhalten.</w:t>
      </w:r>
    </w:p>
    <w:p>
      <w:r>
        <w:rPr>
          <w:b/>
        </w:rPr>
        <w:t>E. 5.2</w:t>
      </w:r>
    </w:p>
    <w:p>
      <w:r>
        <w:t>Italien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5.3</w:t>
      </w:r>
    </w:p>
    <w:p>
      <w:r>
        <w:t>Das Bundesverwaltungsgericht - wie auch der Europäische Gerichtshof für Menschenrechte (EGMR) und der Europäische Gerichtshof (EuGH) - geht in ständiger Rechtsprechung davon aus, dass das italienische Asylsystem trotz punktueller Schwachstellen keine systemischen Mängel im Sinne von Art. 3 Abs. 2 Dublin-III-VO aufweist (Referenzurteil E-962/2019 vom 17. Dezember 2019 E. 6.3). Ein neues Dekret (Nr. 130 vom 21. Oktober 2020) zur Modifikation zentraler Bestimmungen des Salvini-Dekrets wurde am 18. Dezember 2020 durch das italienische Parlament in ein Gesetz umgewandelt und ist am 20. Dezember 2020 in Kraft getreten. Bis sich die Umsetzung dieser Gesetzesänderungen durch die italienischen Behörden in der Praxis manifestiert, wendet das Bundesverwaltungsgericht die im Urteil E-962/2019 entwickelte Rechtsprechung an (vgl. Urteil des BVGer F-6225/2020 vom 21. Januar 2021 E. 4.4). Unter diesen Umständen ist die Anwendung von Art. 3 Abs. 2 Dublin-III-VO nicht gerechtfertigt.</w:t>
      </w:r>
    </w:p>
    <w:p>
      <w:r>
        <w:rPr>
          <w:b/>
        </w:rPr>
        <w:t>E. 6.1</w:t>
      </w:r>
    </w:p>
    <w:p>
      <w:r>
        <w:t>Der Beschwerdeführer bringt vor, zahlreiche Arztberichte belegten seine erheblichen physischen und psychischen Gesundheitsprobleme (Anpassungsstörungen, Diabetes mellitus Typ 2, benigne essentielle Hypertonie [Bluthochdruck]). Er benötige zwölf Medikamente. Seine Zuckerwerte seien nicht stabil, weshalb eine kontinuierliche Behandlung mit den richtigen Medikamenten in der richtigen Dosierung unter einer engmaschigen ärztlichen Begleitung notwendig sei. Während der Eröffnung des Nichteintretensentscheids sei er zusammengebrochen und anschliessend in die Psychiatrische Klinik Münsterlingen eingewiesen worden. Gemäss Auskunft des dortigen Arztes sei er akut suizidal. Es würden somit ernsthafte Hinweise auf eine medizinische Notlage vorliegen, sodass die begründete Annahme bestehe, sein Gesundheitszustand werde sich bei einer Rückkehr nach Italien drastisch verschlechtern. Bei einer Überstellung nach Italien drohe eine Verletzung von Art. 3 EMRK. Die Schweiz habe daher ihr Recht auf Selbsteintritt nach Art. 17 Abs. 1 Dublin-III-VO auszuüben.</w:t>
      </w:r>
    </w:p>
    <w:p>
      <w:r>
        <w:rPr>
          <w:b/>
        </w:rPr>
        <w:t>E. 6.2</w:t>
      </w:r>
    </w:p>
    <w:p>
      <w:r>
        <w:t>Eine zwangsweise Rückweisung von Personen mit gesundheitlichen Problemen stellt nur ganz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 Bundesverwaltungsgericht hat in seinem Referenzurteil E-962/2019 vom 17. Dezember 2019 strengere Kriterien für Dublin-Überstellungen von schwer erkrankten Asylsuchendens, die sofort nach der Ankunft in Italien auf lückenlose medizinische Versorgung angewiesen sind, beschlossen und das SEM verpflichtet, diesfalls individuelle Zusicherungen betreffend die Gewährleistung der nötigen medizinischen Versorgung und Unterbringung bei den italienischen Behörden einzuholen (vgl. E-962/2019 E. 7.4.3).</w:t>
      </w:r>
    </w:p>
    <w:p>
      <w:r>
        <w:rPr>
          <w:b/>
        </w:rPr>
        <w:t>E. 6.3</w:t>
      </w:r>
    </w:p>
    <w:p>
      <w:r>
        <w:t>Gemäss Austrittsbericht der Psychiatrischen Dienste des Spitals B._______ vom 1. Juli 2021 leidet der Beschwerdeführer an Anpassungsstörungen, Diabetes mellitus Typ 2 und Bluthochdruck. Er sprach gut auf die medikamentöse Behandlung an und distanzierte sich klar von der Suizidalität. Beim Austritt bestanden keine Anzeichen auf Selbst- oder Fremdgefährdung. Nach Erhalt des Nichteintretensentscheides (26. Juli 2021) äusserte der Beschwerdeführer angeblich wieder Suizidabsichten. Nach Rechtsprechung des Bundesgerichts und des Bundesverwaltungsgerichts stellt Suizidalität kein Vollzugshindernis dar (Urteil des BGer 2C_856/2015 vom 10. Oktober 2015 E. 3.2.1; Urteile des BVGer E-1770/2021 vom 29. April 2021 E. 10.1; F-21/2021 vom 25. Februar 2021 E. 9.2). Der Beschwerdeführer leidet seit Längerem an Diabetes und Bluthochdruck. Dennoch war es ihm auch ohne lückenlose Behandlung möglich, sich über mehrere Jahre hinweg in verschiedenen europäischen Ländern aufzuhalten. Die Gesundheitsprobleme erweisen sich demnach als nicht so gravierend, dass er im Falle einer Überstellung nach Italien mit dem Risiko einer ernsten, raschen und unwiederbringlichen Verschlechterung seines Gesundheitszustandes konfrontiert wäre. Das beschriebene Krankheitsbild vermag eine Unzulässigkeit im Sinne der restriktiven Rechtsprechung mithin nicht zu rechtfertigen und der Beschwerdeführer ist nicht zur Gruppe besonders verletzlicher Personen zu zählen (vgl. Referenzurteil E-962/2019 E. 7.4), womit es keiner individuellen Zusicherungen der italienischen Behörden bezüglich medizinischer Versorgung bedarf. Im Übrigen ist darauf hinzuweisen, dass Italien grundsätzlich über eine ausreichende medizinische Infrastruktur verfügt (Urteile des BVGer F-1479/2021 vom 13. April 2021 E. 8.5; D-2846/2020 vom 16. Juli 2020 E. 6.2.1). Der Zugang für asylsuchende Personen zum italienischen Gesundheitssystem über die Notversorgung hinaus ist derzeit grundsätzlich gewährleistet, auch wenn es in der Praxis zu zeitlichen Verzögerungen kommen kann (Urteil E-962/2019 E. 6.2.7). Die medikamentöse und psychische Behandlung kann in Italien weitergeführt werden. Es liegen keine Hinweise vor, wonach dem Beschwerdeführer dort eine adäquate medizinische Behandlung verweigert würde. Folglich droht keine Verletzung von Art. 3 EMRK, weshalb die Schweiz nicht zum Selbsteintritt nach Art. 17 Abs. 1 Dublin-III-VO verpflichtet ist; auch humanitäre Gründe i.S.v. Art. 29a Abs. 3 AsylV 1 liegen nicht vor.</w:t>
      </w:r>
    </w:p>
    <w:p>
      <w:r>
        <w:rPr>
          <w:b/>
        </w:rPr>
        <w:t>E. 7</w:t>
      </w:r>
    </w:p>
    <w:p>
      <w:r>
        <w:t>Nach dem Gesagten ist die Beschwerde abzuweisen. Mit dem vorliegenden Urteil fällt der am 3. August 2021 angeordnete Vollzugsstopp dahin. Das Gesuch um Erteilung der aufschiebenden Wirkung ist gegenstandslos geworden.</w:t>
      </w:r>
    </w:p>
    <w:p>
      <w:r>
        <w:rPr>
          <w:b/>
        </w:rPr>
        <w:t>E. 8.1</w:t>
      </w:r>
    </w:p>
    <w:p>
      <w:r>
        <w:t>Die Begehren erweisen sich als aussichtslos, weshalb das Gesuch um Gewährung der unentgeltlichen Prozessführung ungeachtet einer allfälligen prozessualen Bedürftigkeit abzuweisen ist (Art. 65 Abs. 1 VwVG).</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