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F-3467/2021 vom 10. August 2021</w:t>
      </w:r>
    </w:p>
    <w:p>
      <w:r>
        <w:t>Bundesverwaltungsgericht, 2021-08-10, DE</w:t>
      </w:r>
    </w:p>
    <w:p>
      <w:r>
        <w:rPr>
          <w:b/>
        </w:rPr>
        <w:t xml:space="preserve">Quelle: </w:t>
      </w:r>
      <w:r>
        <w:t>https://mcp.opencaselaw.ch/entscheid/bvger_F-3467_2021</w:t>
      </w:r>
    </w:p>
    <w:p>
      <w:r>
        <w:t>FR: TAF F-3467/2021 du 10 août 2021</w:t>
      </w:r>
    </w:p>
    <w:p>
      <w:r>
        <w:t>IT: TAF F-3467/2021 del 10 agosto 2021</w:t>
      </w:r>
    </w:p>
    <w:p>
      <w:pPr>
        <w:pStyle w:val="Heading2"/>
      </w:pPr>
      <w:r>
        <w:t>Regeste</w:t>
      </w:r>
    </w:p>
    <w:p>
      <w:r>
        <w:t>Nichteintreten auf Asylgesuch und Wegweisung (Dublin-Verfahren)</w:t>
      </w:r>
    </w:p>
    <w:p>
      <w:pPr>
        <w:pStyle w:val="Heading2"/>
      </w:pPr>
      <w:r>
        <w:t>Erwägungen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w:t>
      </w:r>
    </w:p>
    <w:p>
      <w:r>
        <w:rPr>
          <w:b/>
        </w:rPr>
        <w:t>E. 2.3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Der Beschwerdeführer beantragt, die Sache sei zur erneuten Sachverhaltsfeststellung und Neubeurteilung an die Vorinstanz zurückzuweisen. Das Begehren wird nicht weiter begründet, weshalb nicht darauf einzutreten ist.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Die französischen Behörden stimmten dem Übernahmeersuchen der Vor-instanz innert der in Art. 25 Abs. 1 Dublin-III-VO festgelegten Frist zu. Die Zuständigkeit Frankreichs ist somit grundsätzlich gegeben, was vom Beschwerdeführer auch nicht bestritten wird.</w:t>
      </w:r>
    </w:p>
    <w:p>
      <w:r>
        <w:rPr>
          <w:b/>
        </w:rPr>
        <w:t>E. 4.3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5.1</w:t>
      </w:r>
    </w:p>
    <w:p>
      <w:r>
        <w:t>Der Beschwerdeführer macht geltend, gemäss neusten Lageberichten hätten Asylsuchende, die im Rahmen des Dublin-Verfahrens nach Frankreich rücküberstellt würden, meist keinen Zugang zu einer Unterkunft. Die Inanspruchnahme der Grundversicherung sei erst nach drei Monaten möglich. Vorher würden nur absolute Notfälle behandelt. Besonders für Personen mit psychischen Problemen sei eine Behandlung nur unter erschwerten Bedingungen möglich. Nach einer Rückkehr nach Frankreich befände er sich in einer verheerenderen Situation als zuvor.</w:t>
      </w:r>
    </w:p>
    <w:p>
      <w:r>
        <w:rPr>
          <w:b/>
        </w:rPr>
        <w:t>E. 5.2</w:t>
      </w:r>
    </w:p>
    <w:p>
      <w:r>
        <w:t>Frankreich ist Signatarstaat der EMRK, des Übereinkommens vom 10. Dezember 1984 gegen Folter und andere grausame, unmenschliche oder erniedrigende Behandlung oder Strafe (FoK, SR 0.105) und der FK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ergeben. An dieser Einschätzung vermögen die Hinweise in der Beschwerde auf Berichte über die allgemeine Situation für Asylsuchende in Frankreich nichts zu ändern. Folglich weisen das Asylverfahren und das Aufnahmesystem in Frankreich keine systematischen Mängel auf, welche eine Anwendung von Art. 3 Abs. 2 Dublin-III-VO rechtfertigen würden (Urteile des BVGer E-2905/2021 vom 29. Juni 2021 E. 5.1; F-2682/2021 vom 23. Juni 2021 E. 7).</w:t>
      </w:r>
    </w:p>
    <w:p>
      <w:r>
        <w:rPr>
          <w:b/>
        </w:rPr>
        <w:t>E. 6.1</w:t>
      </w:r>
    </w:p>
    <w:p>
      <w:r>
        <w:t>Der Beschwerdeführer bringt vor, er leide physisch und psychisch seit Jahren unter der Art und Weise wie er behandelt werde. In Frankreich habe er auf der Strasse gelebt und keinen Zugang zu medizinischen Einrichtungen gehabt. Bei einer Rückkehr nach Frankreich müsste er höchst wahrscheinlich wieder auf der Strasse leben. Er habe starke Bauchschmerzen und sei auf Medikamente angewiesen. Bei einer Überstellung nach Italien drohe eine Verletzung von Art. 3 EMRK. Die Schweiz habe daher ihr Recht auf Selbsteintritt nach Art. 17 Abs. 1 Dublin-III-VO auszuüben.</w:t>
      </w:r>
    </w:p>
    <w:p>
      <w:r>
        <w:rPr>
          <w:b/>
        </w:rPr>
        <w:t>E. 6.2</w:t>
      </w:r>
    </w:p>
    <w:p>
      <w:r>
        <w:t>Anlässlich des Dublin-Gesprächs gab der Beschwerdeführer an, er habe seit drei Jahren Magenschmerzen und schlafe seit einer Woche schlecht. Gemäss ärztlichem Kurzbericht vom 14. Juli 2021 leidet er an einer Verdauungsstörung und nimmt dagegen ein Medikament ein. Aus den Akten ergeben sich keine Hinweise auf eine ernsthafte psychische oder physische Erkrankung. Sollte der Beschwerdeführer dennoch auf eine Behandlung angewiesen sein, so ist darauf hinzuweisen, dass Frankreich über eine ausreichende medizinische Infrastruktur verfügt und gemäss Art. 19 Abs. 1 Aufnahmerichtlinie verpflichtet ist, den Antragstellern die erforderliche medizinische Versorgung, die zumindest die Notversorgung und die unbedingt erforderliche Behandlung von Krankheiten und schweren psychischen Störungen umfasst, zugänglich zu machen. Es liegen keine Anhaltspunkte vor, wonach dem Beschwerdeführer dort eine adäquate medizinische Behandlung verweigert würde. Bei einer Rückweisung nach Frankreich droht somit keine Verletzung von Art. 3 EMRK, weshalb die Schweiz nicht zum Selbsteintritt nach Art. 17 Abs. 1 Dublin-III-VO verpflichtet ist; auch humanitäre Gründe im Sinne von Art. 29a Abs. 3 AsylV 1 liegen nicht vor.</w:t>
      </w:r>
    </w:p>
    <w:p>
      <w:r>
        <w:rPr>
          <w:b/>
        </w:rPr>
        <w:t>E. 7</w:t>
      </w:r>
    </w:p>
    <w:p>
      <w:r>
        <w:t>Nach dem Gesagten ist die Beschwerde abzuweisen. Mit dem vorliegenden Urteil fällt der am 3. August 2021 angeordnete Vollzugsstopp dahin. Das Gesuch um Erteilung der aufschiebenden Wirkung ist gegenstandslos geworden.</w:t>
      </w:r>
    </w:p>
    <w:p>
      <w:r>
        <w:rPr>
          <w:b/>
        </w:rPr>
        <w:t>E. 8.1</w:t>
      </w:r>
    </w:p>
    <w:p>
      <w:r>
        <w:t>Die Begehren erweisen sich als aussichtslos, weshalb das Gesuch um Gewährung der unentgeltlichen Prozessführung ungeachtet einer allfälligen prozessualen Bedürftigkeit abzuweisen ist (Art. 65 Abs. 1 VwVG).</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