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F-3452/2018 vom 13. Juli 2020</w:t>
      </w:r>
    </w:p>
    <w:p>
      <w:r>
        <w:t>Bundesverwaltungsgericht, 2020-07-13, FR</w:t>
      </w:r>
    </w:p>
    <w:p>
      <w:r>
        <w:rPr>
          <w:b/>
        </w:rPr>
        <w:t xml:space="preserve">Quelle: </w:t>
      </w:r>
      <w:r>
        <w:t>https://mcp.opencaselaw.ch/entscheid/bvger_F-3452_2018</w:t>
      </w:r>
    </w:p>
    <w:p>
      <w:r>
        <w:t>FR: TAF F-3452/2018 du 13 juillet 2020</w:t>
      </w:r>
    </w:p>
    <w:p>
      <w:r>
        <w:t>IT: TAF F-3452/2018 del 13 luglio 2020</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d'interdiction d'entrée prononcées par le SEM - lequel constitue une unité de l'administration fédérale telle que définie à l'art. 33 let. d LTAF - sont susceptibles de recours au Tribunal (art. 1 al. 2 LTAF).</w:t>
      </w:r>
    </w:p>
    <w:p>
      <w:r>
        <w:rPr>
          <w:b/>
        </w:rPr>
        <w:t>E. 1.3</w:t>
      </w:r>
    </w:p>
    <w:p>
      <w:r>
        <w:t>A moins que la LTAF n'en dispose autrement, la procédure devant le Tribunal est régie par la PA (art. 37 LTAF).</w:t>
      </w:r>
    </w:p>
    <w:p>
      <w:r>
        <w:rPr>
          <w:b/>
        </w:rPr>
        <w:t>E. 1.4</w:t>
      </w:r>
    </w:p>
    <w:p>
      <w:r>
        <w:t>X._______ a qualité pour recourir (art. 48 al. 1 PA). Son recours, présenté dans la forme et dans les délais prescrits par la loi,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(ATAF 2014/24 consid. 2.2 et ATAF 2009/57 consid. 2.1 ; voir également arrêt du Tribunal fédéral [ci-après : TF] 1C_214/2015 du 6 novembre 2015 consid. 2.2.2). Aussi peut-elle admettre ou rejeter le pourvoi pour d'autres motifs que ceux invoqués. Dans son arrêt, elle prend en considération l'état de fait régnant au moment où elle statue (ATAF 2014/1 consid. 2).</w:t>
      </w:r>
    </w:p>
    <w:p>
      <w:r>
        <w:rPr>
          <w:b/>
        </w:rPr>
        <w:t>E. 3.1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RO 2018 3173).</w:t>
      </w:r>
    </w:p>
    <w:p>
      <w:r>
        <w:rPr>
          <w:b/>
        </w:rPr>
        <w:t>E. 3.2</w:t>
      </w:r>
    </w:p>
    <w:p>
      <w:r>
        <w:t>Les dispositions applicables à la présente cause n'ont pas subi de modifications susceptibles d'influer sur l'issue de celle-ci, dès lors que le contenu de l'art. 67 al. 2 let. a et let. c LEtr (sur lequel se fonde la décision querellée) a été repris textuellement au nouvel art. 67 al. 2 let. a et let. c LEI et que le nouvel art. 77a al. 1 let. a et al. 2 OASA (qui a remplacé l'art. 80 al. 1 let. a et al. 2 OASA en vigueur jusqu'au 31 décembre 2018) n'a subi qu'une modification de nature rédactionnelle (cf. le Rapport explicatif du 7 novembre 2017 concernant la modification de l'OASA, p. 17 ad art. 77a et p. 25 ad art. 80, consultable sur le site du SEM : www.sem.admin.ch). A défaut d'intérêt public prépondérant susceptible de justifier une application immédiate des nouvelles dispositions, le Tribunal de céans, en l'absence de dispositions transitoires contenues dans la LEI et l'OASA réglementant ce changement législatif, doit ainsi appliquer le droit en vigueur au jour où l'autorité de première instance a statué (cf. ATF 141 II 393 consid. 2.4, 139 II 470 consid. 4.2, et la jurisprudence citée). Dans le présent arrêt, il appliquera donc la loi sur les étrangers dans sa teneur en vigueur jusqu'au 31 décembre 2018, en utilisant l'ancienne dénomination (LEtr), et citera l'OASA selon sa teneur en vigueur jusqu'au 31 décembre 2018 (dans le même sens, cf. arrêts du TAF F-3231/2017 du 9 mai 2019 consid. 3.1 et F-5751/2017 du 27 mars 2019 consid. 2.3).</w:t>
      </w:r>
    </w:p>
    <w:p>
      <w:r>
        <w:rPr>
          <w:b/>
        </w:rPr>
        <w:t>E. 4.1</w:t>
      </w:r>
    </w:p>
    <w:p>
      <w:r>
        <w:t>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w:t>
      </w:r>
    </w:p>
    <w:p>
      <w:r>
        <w:rPr>
          <w:b/>
        </w:rPr>
        <w:t>E. 4.2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telle interdiction (art. 67 al. 5 LEtr, dans sa teneur en vigueur depuis le 1er octobre 2016). Concernant plus spécifiquement les notions de sécurité et d'ordre publics mentionnées à l'art. 67 al. 2 let. a LEtr, qui est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4.3</w:t>
      </w:r>
    </w:p>
    <w:p>
      <w:r>
        <w:t>L'ancien art. 80 al. 1 de l'ordonnance du 24 octobre 2007 relative à l'admission, au séjour et à l'exercice d'une activité lucrative (OASA, RS 142.201), abrogé par la modification du 15 août 2018, disposait qu'il y a avait notamment atteinte à la sécurité et à l'ordre publics en cas de violation de prescriptions légales ou de décisions d'autorités (let. a) et que la sécurité et l'ordre publics sont menacés lorsque des éléments concrets indiquent que le séjour en Suisse de la personne concernée conduit selon toute vraisemblance à une atteinte à la sécurité et à l'ordre publics (art. 80 al. 2 OASA).</w:t>
      </w:r>
    </w:p>
    <w:p>
      <w:r>
        <w:rPr>
          <w:b/>
        </w:rPr>
        <w:t>E. 4.4</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 et al. [éd.], Ausländerrecht, 2ème éd., 2009, n° 8.80 p. 356; cf. ATF 139 II 121 consid. 6.5.1 ; ATAF 2017 VII/2 consid. 4.5 et la réf. cit.).</w:t>
      </w:r>
    </w:p>
    <w:p>
      <w:r>
        <w:rPr>
          <w:b/>
        </w:rPr>
        <w:t>E. 4.5</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5</w:t>
      </w:r>
    </w:p>
    <w:p>
      <w:r>
        <w:t>En l'occurrence, l'autorité inférieure a prononcé le 9 mai 2018 une décision d'interdiction d'entrée d'une durée de 15 ans à l'endroit de X._______. 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la personne concernée constitue une menace grave pour la sécurité et l'ordre publics autorisant le prononcé d'une mesure d'éloignement de plus de cinq ans, au sens de l'art. 67 al. 3 2ème phrase LEtr.</w:t>
      </w:r>
    </w:p>
    <w:p>
      <w:r>
        <w:rPr>
          <w:b/>
        </w:rPr>
        <w:t>E. 6.1</w:t>
      </w:r>
    </w:p>
    <w:p>
      <w:r>
        <w:t>Il sied de rappeler que le moment déterminant pour juger du bien-fondé d'une interdiction d'entrée est en principe le jour du prononcé de la décision attaquée (cf. arrêt du TF 2C_66/2018 du 7 mai 2018, consid. 5.3.1 ; voir aussi Adank-Schärer/Antoniazza-Hafner, Interdiction d'entrée prononcée à l'encontre d'un étranger délinquant, in AJP/PJA 7/2018, p. 889, note de bas de page 32).</w:t>
      </w:r>
    </w:p>
    <w:p>
      <w:r>
        <w:rPr>
          <w:b/>
        </w:rPr>
        <w:t>E. 6.2</w:t>
      </w:r>
    </w:p>
    <w:p>
      <w:r>
        <w:t>Il ressort de l'examen du dossier qu'entre août 2012 et août 2017, X._______ a été condamné à trois reprises, notamment pour crime contre la LStup avec mise en danger de la santé de nombreuses personnes à une peine privative de liberté de 54 mois. Le Tribunal relève par ailleurs que, postérieurement au prononcé de la décision attaquée, le recourant a encore fait l'objet d'une nouvelle condamnation le (...) septembre 2018 pour séjour illégal et activité lucrative sans autorisation (cf. supra consid. A.c). C'est ici le lieu de rappeler que le Tribunal peut tenir compte d'infractions postérieures au prononcé de la mesure d'éloignement, dès lors qu'il prend en considération l'état de fait existant au moment où il statue (cf. ATAF 2014/1 consid. 2) et qu'il lui est en principe loisible de prendre en compte des éléments nouveaux si les faits sont suffisamment établis (cf. à ce sujet notamment l'arrêt du Tribunal du 23 janvier 2018 en la cause F-7648/2016 consid. 7.7 in fine et Adank-Schärer/Antoniazza-Hafner, loc. cit.).</w:t>
      </w:r>
    </w:p>
    <w:p>
      <w:r>
        <w:rPr>
          <w:b/>
        </w:rPr>
        <w:t>E. 6.3</w:t>
      </w:r>
    </w:p>
    <w:p>
      <w:r>
        <w:t>Sur le plan pénal, il ressort que le recourant s'est rendu coupable notamment de lésions corporelles graves par négligence, violations simple et grave des règles de la circulation routière et incapacité de conduire (véhicule automobile, alcoolisé), circulation sans permis de circulation ou plaques de contrôle, ni assurance responsabilité civile, usage abusif de permis et / ou de plaques de contrôle, contravention à la loi sur la vignette autoroutière et surtout crime contre la LStup avec mise en danger de la santé de nombreuses personnes. En outre, après la révocation de son autorisation d'établissement, il a travaillé et séjourné illégalement en Suisse, faits pour lesquels il a été condamné (cf. supra consi. A.c), et a finalement fait l'objet d'une détention administrative en vue de l'exécution de son renvoi (cf. supra consid. F). Il s'impose de constater que le prénommé a démontré, par le caractère récidivant des infractions qu'il a commises en Suisse, que les condamnations prononcées à son endroit n'ont guère eu d'influence sur sa manière d'agir. Dans ces circonstances, le Tribunal est amené à conclure que le recourant, par son comportement délictueux en Suisse et sa propension à ne pas respecter les prescriptions légales, a indiscutablement attenté à la sécurité et à l'ordre publics, de sorte qu'il remplit les conditions d'application de l'art. 67 al. 2 let. a LEtr, si bien que la mesure d'interdiction d'entrée prononcée le 9 mai 2018 est justifiée dans son principe.</w:t>
      </w:r>
    </w:p>
    <w:p>
      <w:r>
        <w:rPr>
          <w:b/>
        </w:rPr>
        <w:t>E. 7</w:t>
      </w:r>
    </w:p>
    <w:p>
      <w:r>
        <w:t>Dans son recours, l'intéressé s'est toutefois prévalu de l'art. 8 CEDH, en invoquant que la décision attaquée l'empêcherait d'entretenir des relations personnelles avec sa fille et que la mesure d'éloignement prononcée à son endroit constituerait une ingérence dans sa vie privée et familiale garantie par la disposition précitée.</w:t>
      </w:r>
    </w:p>
    <w:p>
      <w:r>
        <w:rPr>
          <w:b/>
        </w:rPr>
        <w:t>E. 7.1</w:t>
      </w:r>
    </w:p>
    <w:p>
      <w:r>
        <w:t>A titre préalable, il s'impose de relever que l'impossibilité pour le recourant de poursuivre son séjour et de mener durablement une vie familiale en Suisse ne résulte pas primairement de la mesure attaquée, mais découle du fait que son autorisation d'établissement en ce pays a été révoquée (cf. supra consid. A.f). Il s'ensuit que l'appréciation de la situation de l'intéressé susceptible d'être opérée sous l'angle de l'art. 8 CEDH dans le cadre de la présente procédure ne vise qu'à examiner si l'interdiction d'entrée complique de façon disproportionnée le maintien des relations familiales du recourant avec ses proches domiciliés en Suisse.</w:t>
      </w:r>
    </w:p>
    <w:p>
      <w:r>
        <w:rPr>
          <w:b/>
        </w:rPr>
        <w:t>E. 7.2</w:t>
      </w:r>
    </w:p>
    <w:p>
      <w:r>
        <w:t>A l'instar du refus d'une autorisation de séjour, l'interdiction d'entrée en Suisse peut comporter une ingérence dans la vie privée et familiale garantie par la disposition conventionnelle précitée (cf. arrêt du TF 2C_664/2009 du 25 février 2010 consid. 5). Pour que l'étranger puisse se réclamer de cette disposition, il doit entretenir une relation étroite, effective et intacte avec une personne de sa famille disposant d'un droit de présence durable en Suisse (cf. notamment ATF 139 I 330 consid. 2.1; 137 I 284 consid. 1.3;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notamment ATF 140 I 77 consid. 5.2; 137 I 113 consid. 6.1; 135 I 143 consid. 1.3.2). Le droit au respect de la vie privée dépend fondamentalement de la durée de la résidence en Suisse de l'étranger ;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 lorsque la durée de la résidence est inférieure à dix ans mais que l'étranger fait preuve d'une forte intégration en Suisse, le refus de prolonger ou la révocation de l'autorisation de rester en Suisse peut également porter atteinte au droit au respect de la vie privée (cf. ATF 144 I 266 consid. 3). L'art. 13 al. 1 Cst. garantit en principe la même protection pour le respect de la vie privée et familiale (cf. notamment ATF 138 I 331 consid. 8.3.2). Il est cependant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faut tenir compte, en cas de condamnation de l'étranger pour crime ou délit, de la gravité des actes commis ainsi que de la situation personnelle et familiale de l'intéressé (cf. ATF 134 II 10 consid. 4.1 et 4.2 et la jurisprudence citée, concernant une autorisation de séjour en Suisse).</w:t>
      </w:r>
    </w:p>
    <w:p>
      <w:r>
        <w:rPr>
          <w:b/>
        </w:rPr>
        <w:t>E. 7.3</w:t>
      </w:r>
    </w:p>
    <w:p>
      <w:r>
        <w:t>Dans le cas d'espèce, il ressort des pièces du dossier que le divorce du recourant a été prononcé le (...) octobre 2015 et que, malgré les allégations faites dans le recours, l'intéressé n'a pas démontré, moyens de preuve à l'appui, entretenir des relations étroites avec sa fille - dont il n'a ni la garde, ni l'autorité parentale - depuis sa sortie de prison, au mois de septembre 2016. Au contraire, il ressort des informations de l'Autorité de protection de l'enfant et de l'adulte (APEA) des A._______ à B._______, à qui avait été confié une curatelle éducative et de surveillance des relations personnelles entre l'enfant et son père (cf. dispositif du jugement de divorce du 6 octobre 2015), qu'après une rencontre qui s'était déroulée en présence de la curatrice au mois de novembre 2017, la fille du recourant avait signifié à son père qu'elle ne voulait plus le voir (cf. courriel du 16 janvier 2018 de l'APEA à B._______). Il ressort aussi de l'arrêt du Tribunal cantonal valaisan que « les éléments du dossier permettent sérieusement de douter de l'existence de ''liens affectifs particulièrement forts'' unissant le recourant à sa fille » et que ce dernier n'avait pas démontré la fréquence et la qualité des relations entretenues avec sa fille depuis sa sortie de prison, « ce qui paraît à tout le moins étonnant pour quelqu'un qui se prévaut de ces liens pour demeurer en Suisse » (cf. arrêt du 9 février 2017 consid. 3.2.3). Il est encore à noter que le Tribunal fédéral a estimé, dans le cas d'espèce, que c'est à juste titre que le Tribunal cantonal valaisan avait retenu que l'intérêt public à l'éloignement du recourant primait sur son intérêt privé à demeurer en Suisse et que le résultat de la pesée des intérêts ne traduisait aucune violation des dispositions légales applicables (cf. arrêt 2D_12/2017 du 17 juillet 2017 consid. 5.4). Au vu de ce qui précède, le Tribunal constate que le recourant ne peut se prévaloir de relations familiales lui permettant d'invoquer la protection de l'art. 8 CEDH. S'agissant du respect de la vie privée, il y a lieu de tenir compte du comportement du recourant, qui est arrivé en Suisse à l'âge de 24 ans et qui y a certes vécu plus de dix ans avant la révocation de son autorisation d'établissement. Or, ce dernier ne peut se prévaloir ni d'une bonne intégration, ni d'un comportement respectueux des lois et des biens juridiques protégés au vu des infractions commises, de sorte qu'il ne saurait non plus invoquer la protection de l'art. 8 CEDH sous cet angle. En tout état de cause, même si l'on devait admettre qu'une atteinte à la vie privée et familiale résulterait de la décision entreprise, il n'en demeure pas moins que selon l'art. 8 par. 2 CEDH, une ingérence dans l'exercice de ce droit est possible comme mentionné ci-avant (cf. consid. 7.2). Au vu du comportement de l'intéressé ayant donné lieu aux condamnations précitées durant son séjour en Suisse, force est d'admettre que l'intérêt public à son éloignement de Suisse prévaut manifestement sur l'intérêt privé contraire à pouvoir entretenir des relations familiales ou privées sur le territoire de ce pays. Partant, la décision d'interdiction d'entrée prise à l'encontre du recourant le 9 mai 2018 apparaît comme justifiée également au regard de cette disposition conventionnelle et de la jurisprudence en la matière.</w:t>
      </w:r>
    </w:p>
    <w:p>
      <w:r>
        <w:rPr>
          <w:b/>
        </w:rPr>
        <w:t>E. 8</w:t>
      </w:r>
    </w:p>
    <w:p>
      <w:r>
        <w:t>Il convient ensuite de déterminer si la menace que le recourant représente pour la sécurité et l'ordre publics en Suisse doit être qualifiée de grave et si elle est ainsi susceptible de justifier le prononcé d'une mesure d'éloignement allant au-delà de la durée maximale de cinq ans prévue à l'art. 67 al. 3 1ère phrase LEtr.</w:t>
      </w:r>
    </w:p>
    <w:p>
      <w:r>
        <w:rPr>
          <w:b/>
        </w:rPr>
        <w:t>E. 8.1</w:t>
      </w:r>
    </w:p>
    <w:p>
      <w:r>
        <w:t>Ainsi que le Tribunal fédéral l'a retenu (cf. ATF 139 II 121 consid. 6.3), la "menace grave" pour la sécurité et l'ordre publics susceptible de justifier le prononcé d'une interdiction d'entrée pour une durée supérieure à cinq ans doit nécessairement atteindre un degré de gravité supérieur à la simple "mise en danger" ou "atteinte" au sens de l'art. 67 al. 2 let. a LEtr (palier I) ou à la "menace d'une certaine gravité", telle que définie par la jurisprudence relative à l'art. 5 annexe I ALCP (palier I bis), constituant ainsi un palier supplémentaire dans la gradation (palier II). Etant donné que l'art. 67 al. 3 2ème phrase LEtr ne fait pas la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(cf. ATF 139 II 121 consid. 6.2 in fine). L'art. 67 al. 3 2ème phrase LEtr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2016/33 consid. 8.2, 2014/20 consid. 5.2 et la jurisprudence citée).</w:t>
      </w:r>
    </w:p>
    <w:p>
      <w:r>
        <w:rPr>
          <w:b/>
        </w:rPr>
        <w:t>E. 8.2</w:t>
      </w:r>
    </w:p>
    <w:p>
      <w:r>
        <w:t>Dans le cas particulier, le Tribunal ne saurait poser un pronostic favorable quant au comportement futur de l'intéressé et le risque de réitération d'actes délictueux de sa part ne saurait être sous-estimé. Il ressort en effet que, lors de sa venue en Suisse au mois de juin 2004, le recourant n'a pas hésité à déposer une demande d'asile sous une fausse identité, puis a commencé, vers la fin de l'année 2004 jusqu'à la mi-août 2005 à vendre de la cocaïne ; toutefois, l'enquête diligentée contre lui à l'époque pour la vente de cocaïne n'a pas abouti du fait de son changement d'identité qu'il avait opéré afin de pouvoir contracter mariage le (...) 2006 avec une ressortissante suisse (cf. jugement du 3 juin 2013 du Tribunal de V._______ consid. 3.1 et 3.6). Malgré le fait que l'intéressé avait fondé une famille à la suite de la naissance de sa fille, le (...) 2006, et exerçait une activité lucrative, il a repris en 2009 une activité délictueuse portant sur une grande quantité de stupéfiants (trafic de cocaïne) s'étendant sur plusieurs années (jusqu'à la mi-mars 2012) avant de se faire interpeller (cf. ibid.). Les autorités pénales ont souligné le fait que le recourant aurait continué à déployer une intense activité dans le trafic de stupéfiants, vu les quantités écoulées, si la police n'avait pas mis fin à ses agissements délictueux, qu'il ne s'agissait nullement d'un égarement occasionnel, que son comportement était d'autant plus blâmable qu'il avait fondé une famille et exerçait une activité lucrative licite et qu'il n'avait agi que par appât du gain et nullement par nécessité (cf. ibid., consid. 6). En outre, malgré le fait qu'il ait été condamné le (...) août 2012 pour lésions corporelles graves par négligence et violation grave des règles de la circulation routière en raison d'un accident de la circulation survenu le (...) août 2010, l'intéressé a commis à nouveau des infractions aux règles de la circulation routière au mois de juin 2017, puis à la LEtr en raison de son séjour et de son activité lucrative illégales (cf. supra consid. A.c). Le Tribunal constate ainsi que les condamnations subies précédemment à l'exécution de sa longue peine ne l'ont pas dissuadé de commettre de nouvelles infractions pour lesquelles il a été à nouveau condamné. En outre, la gravité de certains des délits commis par le recourant (crime contre la LStup, lésions corporelles grave par négligence) ne saurait être minimisée et constituent des infractions contre des biens juridiques importants (telles la vie, l'intégrité corporelle et la santé publique ; cf. consid. A.c).</w:t>
      </w:r>
    </w:p>
    <w:p>
      <w:r>
        <w:rPr>
          <w:b/>
        </w:rPr>
        <w:t>E. 8.3</w:t>
      </w:r>
    </w:p>
    <w:p>
      <w:r>
        <w:t>Au vu de l'activité délictuelle de l'intéressé et du caractère récidivant de certaines infractions commises durant sa présence sur le territoire helvétique, le Tribunal de céans arrive à la conclusion que les conditions émises à l'art. 67 al. 3 2ème phrase LEtr sont en l'espèce réunies et justifient l'éloignement de X._______, délinquant récidiviste, pour une durée supérieure à cinq ans à compter de la date du prononcé de la décision querellée. Ce pronostic est encore renforcé par le fait que le recourant, au cours de l'instruction de la procédure pénale pour crime contre la LStup, a eu une attitude de déni démontrant qu'il n'avait pas pris pleinement conscience de la gravité de ses actes, et que par la suite, l'intéressé a vécu illégalement en ce pays après la révocation de son autorisation d'établissement en commettant de nouvelles infractions et en refusant de donner suite à la décision de renvoi prononcée à son endroit par les autorités valaisannes, décision confirmée le 17 juillet 2017 par le Tribunal fédéral, ce qui avait conduit à sa mise en détention administrative en vue de l'exécution dudit renvoi. Ce comportement dénote l'incapacité du prénommé à se conformer aux règles et aux décisions prises à son encontre et a pour conséquence de conforter l'autorité de céans dans son appréciation du risque pour la sécurité et l'ordre publics en Suisse.</w:t>
      </w:r>
    </w:p>
    <w:p>
      <w:r>
        <w:rPr>
          <w:b/>
        </w:rPr>
        <w:t>E. 9.1</w:t>
      </w:r>
    </w:p>
    <w:p>
      <w:r>
        <w:t>Il convient encore d'examiner si la durée de la mesure d'éloignement prise par l'autorité inférieure (quinze ans) satisfait aux principes de la proportionnalité et de l'égalité de traitement.</w:t>
      </w:r>
    </w:p>
    <w:p>
      <w:r>
        <w:rPr>
          <w:b/>
        </w:rPr>
        <w:t>E. 9.2</w:t>
      </w:r>
    </w:p>
    <w:p>
      <w:r>
        <w:t>Toute mesure d'éloignement doit respecter le principe de la proportionnalité, qui s'impose tant en droit interne (cf. art. 5 al. 2 Cst. et 96 LEtr) qu'au regard de la CEDH (cf. art. 8 par. 2 CEDH) lorsque la mesure étatique en cause constitue une ingérence dans l'exercice du droit à la protection de la vie familiale garanti par l'art. 8 par. 1 CEDH (cf. ATF 139 I 145 consid. 2.2).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voir également ATF 136 IV 97 consid. 5.2.2 et la jurisprudence mentionnée). Conformément à ce qui précède, il faut que la pesée des intérêts publics et privés effectuée dans le cas d'espèce fasse apparaître la mesure d'éloignement comme proportionnée aux circonstances (cf. notamment ATF 139 II 121 déjà cité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et jurisprudence citée). L'examen sous l'angle de l'art. 8 par. 2 CEDH se confond avec celui imposé par l'art. 96 LEtr (cf. notamment arrêts du TF 2C_53/2015 du 31 mars 2015 consid. 5.3; 2C_139/2014 du 4 juillet 2014 consid. 5).</w:t>
      </w:r>
    </w:p>
    <w:p>
      <w:r>
        <w:rPr>
          <w:b/>
        </w:rPr>
        <w:t>E. 9.3</w:t>
      </w:r>
    </w:p>
    <w:p>
      <w:r>
        <w:t>En l'occurrence, concernant les règles de l'aptitude et de la nécessité, il est indéniable, en l'absence, actuellement, d'un pronostic favorable quant au risque de réitération des infractions commises par le recourant, que l'éloignement de ce dernier du territoire suisse est apte et nécessaire pour atteindre les buts visés, à savoir protéger l'ordre et la sécurité publics (cf. arrêt du TAF F-6954/2016 du 16 mars 2018 consid. 9.4). S'agissant de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 (ATAF 2014/20 consid. 8.2 et 8.3).</w:t>
      </w:r>
    </w:p>
    <w:p>
      <w:r>
        <w:rPr>
          <w:b/>
        </w:rPr>
        <w:t>E. 9.4</w:t>
      </w:r>
    </w:p>
    <w:p>
      <w:r>
        <w:t>A propos de l'intérêt public, il convient de répéter qu'en cas d'infractions graves portant atteinte à des biens juridiques importants (telles la vie, l'intégrité corporelle et la santé), les autorités helvétiques, se montrent particulièrement rigoureuses (cf. supra consid. 8.1). Aussi, dans de telles circonstances, un risque de récidive, même relativement faible, ne saurait en principe être toléré (cf. ATF 139 I 31 consid. 2.3.2, 139 I 16 consid. 2.2.1). En l'espèce, le risque de récidive s'avère au contraire élevé. Au vu de l'extrême gravité des infractions commises par X._______, qui s'est notamment livré à un trafic important de stupéfiants (395 grammes de cocaïne pure) durant plusieurs années mettant ainsi en danger la santé de nombreuses personnes (cf. jugement du Tribunal de V._______ du (...)juin 2013 consid. 4.2), et de son incapacité à s'amender, démontrant sa persistance à ne pas vouloir ou pouvoir se conformer à l'ordre juridique suisse, il existe donc in casu un intérêt public majeur à ce que les entrées de l'intéressé en Suisse soient contrôlées pendant un nombre d'années important. S'agissant de l'intérêt privé du recourant au sens de l'art. 8 CEDH, le Tribunal de céans a déjà constaté en l'espèce qu'il n'existait pas de violation de l'art. 8 CEDH (cf. supra consid. 7).</w:t>
      </w:r>
    </w:p>
    <w:p>
      <w:r>
        <w:rPr>
          <w:b/>
        </w:rPr>
        <w:t>E. 9.5</w:t>
      </w:r>
    </w:p>
    <w:p>
      <w:r>
        <w:t>Au vu du comportement hautement répréhensible du recourant tel que souligné ci-dessus, et après une pondération des intérêts publics et privés en présence et au regard de l'ensemble des circonstances, en particulier du nombre et de la gravité des infractions commises par le recourant durant son séjour en Suisse entre 2004 et 2018, du prononcé d'une peine privative de liberté de 54 mois pour crime contre la LStup (dans lequel il a été établi que sa culpabilité était lourde et l'intensité de son intention criminelle importante ; cf. jugement du Tribunal de V._______ du (...) juin 2013 consid. 6), de l'importance du risque de récidive que laisse redouter son passé judiciaire, le Tribunal estime que la décision querellée n'est ni contraire au droit ni inopportune et que c'est à juste titre qu'elle a relégué à l'arrière-plan les intérêts privés du recourant. Dès lors, la durée de la mesure - 15 ans - est justifiée. Cette durée s'inscrit par ailleurs dans la lignée de décisions dans des cas similaires et est donc conforme au principe de l'égalité de traitement.</w:t>
      </w:r>
    </w:p>
    <w:p>
      <w:r>
        <w:rPr>
          <w:b/>
        </w:rPr>
        <w:t>E. 10</w:t>
      </w:r>
    </w:p>
    <w:p>
      <w:r>
        <w:t>Le SEM a par ailleurs ordonné l'inscription de l'interdiction d'entrée dans le SIS. En raison de ce signalement dans le SIS, il est interdit au recourant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supra consid. 4.5 in fine).</w:t>
      </w:r>
    </w:p>
    <w:p>
      <w:r>
        <w:rPr>
          <w:b/>
        </w:rPr>
        <w:t>E. 11</w:t>
      </w:r>
    </w:p>
    <w:p>
      <w:r>
        <w:t>Vu ce qui précède, le Tribunal est amené à conclure que la décision querellée est conforme au droit (cf. art. 49 PA). Le recours est en conséquence rejeté. Au vu de l'issue de la procédure, les frais de procédure sont mis à la charge du recourant (cf. art. 63 al. 1 PA en relation avec les art. 1 à 3 du règlement du 21 février 2008 concernant les frais, dépens et indemnités fixés par le Tribunal administratif fédéral [FITAF, RS 173.320.2]). Compte tenu du fait que le recourant ne possède pas de domicile de notification valable en Suisse, il y a également lieu de notifier le présent arrêt par voie de publication officielle, conformément à l'art. 36 let. b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