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F-3435/2025 vom 14. Mai 2025</w:t>
      </w:r>
    </w:p>
    <w:p>
      <w:r>
        <w:t>Bundesverwaltungsgericht, 2025-05-14, DE</w:t>
      </w:r>
    </w:p>
    <w:p>
      <w:r>
        <w:rPr>
          <w:b/>
        </w:rPr>
        <w:t xml:space="preserve">Quelle: </w:t>
      </w:r>
      <w:r>
        <w:t>https://mcp.opencaselaw.ch/entscheid/bvger_F-3435_2025</w:t>
      </w:r>
    </w:p>
    <w:p>
      <w:r>
        <w:t>FR: TAF F-3435/2025 du 14 mai 2025</w:t>
      </w:r>
    </w:p>
    <w:p>
      <w:r>
        <w:t>IT: TAF F-3435/2025 del 14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Asylgesetz (AsylG, SR 142.31) nichts anderes bestimmt (Art. 37 VGG und Art. 6 AsylG).</w:t>
      </w:r>
    </w:p>
    <w:p>
      <w:r>
        <w:rPr>
          <w:b/>
        </w:rPr>
        <w:t>E. 1.2</w:t>
      </w:r>
    </w:p>
    <w:p>
      <w:r>
        <w:t>Das Bundesverwaltungsgericht ist zuständig (Art. 105 AsylG i.V.m. Art. 31 VGG) und die Sachurteilsvoraussetzungen sind erfüllt, sodass auf die Beschwerde - unter Vorbehalt nachfolgender Erwägung - einzutreten ist (Art. 48 Abs. 1 VwVG, Art. 108 Abs. 3 AsylG und Art. 52 Abs. 1 VwVG). Das Gericht entscheidet über diese endgültig (vgl. Art. 83 Bst. d Ziff. 1 BGG).</w:t>
      </w:r>
    </w:p>
    <w:p>
      <w:r>
        <w:rPr>
          <w:b/>
        </w:rPr>
        <w:t>E. 1.3</w:t>
      </w:r>
    </w:p>
    <w:p>
      <w:r>
        <w:t>Die angefochtene Verfügung ist auf Deutsch, die Beschwerde hingegen auf Französisch verfasst. In Anwendung von Art. 33a Abs. 2 VwVG wird das Beschwerdeverfahren auf Deutsch geführt.</w:t>
      </w:r>
    </w:p>
    <w:p>
      <w:r>
        <w:rPr>
          <w:b/>
        </w:rPr>
        <w:t>E. 1.4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Anträge des Beschwerdeführers nicht einzutreten ist.</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d Dublin-III-VO (negativer Asylentscheid) grundsätzlich Frankreich für die Durchführung des Asyl- und Wegweisungsverfahrens des Beschwerdeführers zuständig ist, auch wenn das dortige Asylverfahren bereits rechtskräftig abgeschlossen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zu Recht erkannt, dass keine konkreten Hinweise dafür vorliegen, dass der Beschwerdeführer bei einer Überstellung gravierenden Menschenrechtsverletzungen im Sinne von Art. 3 EMRK ausgesetzt oder unter Verletzung des Non-Refoulement-Gebots in seinen Heimatsstaat überstellt würde oder dass er bei einer Rückkehr nach Frankreich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diesbezüglich den Gesundheitszustand des Beschwerdeführers hinreichend abgeklärt und gewürdigt und insbesondere berücksichtigt, dass ihm in Frankreich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Frankreich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Dies gilt namentlich für seine Angaben, wonach in Frankreich ein Ausweisungsbefehl gegen ihn vorliege und man ihn dort nach Algerien habe abschieben wollen, wo sein Leben weiterhin bedroht sei. Mangels systemischer Mängel im Sinne von Art. 3 Abs. 2 Dublin-III-VO kann davon ausgegangen werden, dass Frankreich seinen völker- und gemeinschaftsrechtlichen Verpflichtungen gegenüber Personen in der Situation des Beschwerdeführers nachkommt und insbesondere auch die Rechte respektiert und schützt, die sich aus der sogenannten Verfahrensrichtlinie, der sogenannten Aufnahmerichtlinie sowie der sogenannten Rückführungsrichtlinie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F-2447/2025 vom 11. April 2025 E. 4.1; F-856/2025 vom 13. Februar 2025 E. 6.2). Entsprechend kann sich der Beschwerdeführer bei allfälligen vorübergehenden Einschränkungen dieser Rechte oder sollte er mit seinem Asylentscheid beziehungsweise dessen allfälligem Vollzug nicht einverstanden sein, an die französischen Behörden oder die zuständige Beschwerdeinstanz wenden und seine Rechte auf dem Rechtsweg einfordern (vgl. Art. 26 Aufnahmerichtlinie). Gleich wie den vorbestehenden Akten (vgl. E. 2.1) sind auch der Beschwerde keine konkreten Gründe für die Annahme zu entnehmen, Frankreich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werden. Die entsprechenden Beschwerdevorbringen bleiben unsubstantiiert, weshalb hinsichtlich der vom Beschwerdeführer erwähnten Beweismittel und Dokumente, die er aus Zeit- und Geldgründen noch nicht habe beibringen können, keine Veranlassung zur weiteren Sachverhaltsabklärung besteht.</w:t>
      </w:r>
    </w:p>
    <w:p>
      <w:r>
        <w:rPr>
          <w:b/>
        </w:rPr>
        <w:t>E. 3</w:t>
      </w:r>
    </w:p>
    <w:p>
      <w:r>
        <w:t>Aus den vorstehenden Erwägungen ergibt sich, dass die angefochtene Verfügung vom 30. April 2025 nicht zu beanstanden ist. Die Beschwerde ist abzuweisen, soweit darauf einzutreten ist.</w:t>
      </w:r>
    </w:p>
    <w:p>
      <w:r>
        <w:rPr>
          <w:b/>
        </w:rPr>
        <w:t>E. 4</w:t>
      </w:r>
    </w:p>
    <w:p>
      <w:r>
        <w:t>Mit vorliegendem Urteil fällt der am 12. Mai 2025 angeordnete Vollzugsstopp dahin und wird der Eventualantrag auf Wiederherstellung der aufschiebenden Wirkung gegenstandslos.</w:t>
      </w:r>
    </w:p>
    <w:p>
      <w:r>
        <w:rPr>
          <w:b/>
        </w:rPr>
        <w:t>E. 5</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