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F-3419/2022 vom 15. August 2022</w:t>
      </w:r>
    </w:p>
    <w:p>
      <w:r>
        <w:t>Bundesverwaltungsgericht, 2022-08-15, DE</w:t>
      </w:r>
    </w:p>
    <w:p>
      <w:r>
        <w:rPr>
          <w:b/>
        </w:rPr>
        <w:t xml:space="preserve">Quelle: </w:t>
      </w:r>
      <w:r>
        <w:t>https://mcp.opencaselaw.ch/entscheid/bvger_F-3419_2022</w:t>
      </w:r>
    </w:p>
    <w:p>
      <w:r>
        <w:t>FR: TAF F-3419/2022 du 15 août 2022</w:t>
      </w:r>
    </w:p>
    <w:p>
      <w:r>
        <w:t>IT: TAF F-3419/2022 del 15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Ein Abgleich der Fingerabdrücke des Beschwerdeführers mit der "Eurodac"-Datenbank ergab, dass dieser am 13. Mai 2022 in Bulgarien ein Asylgesuch gestellt hatte. Die Vorinstanz ersuchte deshalb am 4. Juli 2022 die dortigen Behörden um Wiederaufnahme des Beschwerdeführers gestützt auf Art. 23 Dublin-III-VO. Diese stimmten dem Ersuchen um Übernahme am 18. Juli 2022 zu. Die Zuständigkeit Bulgariens ist somit grundsätzlich gegeben, was vom Beschwerdeführer nicht bestritten wird.</w:t>
      </w:r>
    </w:p>
    <w:p>
      <w:r>
        <w:rPr>
          <w:b/>
        </w:rPr>
        <w:t>E. 4.1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Bundesverwaltungsgericht verneinte nach ausführlicher Lageanalyse das Vorliegen von systemischen Mängeln in Bulgarien (vgl. Referenzurteil F-7195/2018 vom 11. Februar 2020 E. 6 ff.), worauf zu verweisen ist. Trotz der Belastung Bulgariens durch ukrainische Kriegsflüchtlinge geht das Bundesverwaltungsgericht auch heute noch praxisgemäss nicht von systemischen Mängeln im bulgarischen Asylverfahren aus (vgl. etwa Urteile des BVGer F-2956/2022 vom 14. Juli 2022 E. 6.3; D-2725/2022 vom 1. Juli 2022 E. 9.2; E-2756/2022 vom 29. Juni 2022 E. 5.5.). Für eine Übernahme der Zuständigkeit Bulgariens gestützt auf Art. 3 Abs. 2 Dublin-III-VO besteht daher kein Anlass.</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5.2</w:t>
      </w:r>
    </w:p>
    <w:p>
      <w:r>
        <w:t>Der Beschwerdeführer bringt vor, er sei in Bulgarien unmenschlich und erniedrigend behandelt worden sowie mehrmals Opfer von ungerechtfertigter Gewalt geworden. Aufgrund der Mängel im Rahmen der Unterbringung, des Gesundheitssystems, der Inhaftierungen sowie des abwertenden und respektlosen Verhaltens des Wachpersonals ihm gegenüber sei er Opfer einer Verletzung von Art. 3 EMRK.</w:t>
      </w:r>
    </w:p>
    <w:p>
      <w:r>
        <w:rPr>
          <w:b/>
        </w:rPr>
        <w:t>E. 5.3</w:t>
      </w:r>
    </w:p>
    <w:p>
      <w:r>
        <w:t>Angesichts der teils tatsächlich schwierigen Bedingungen in Bulgarien kann nicht ausgeschlossen werden, dass der Beschwerdeführer bei seiner Ankunft in diesem Land problematische Verhältnissen antraf. Nach einer Rücküberstellung wird er jedoch nicht als Neuankömmling behandelt, sondern in ein hängiges Asylverfahren und in die entsprechenden Asylstrukturen integriert werden und er kann alle ihm zustehenden Rechte wahrnehmen. Gegebenenfalls wird er sich an die bulgarischen Behörden zu wenden und die ihm zustehenden Aufnahmebedingungen auf dem Rechtsweg einzufordern haben (vgl. Art. 26 Aufnahmerichtlinie). Der Beschwerdeführer hat sodann kein konkretes und ernsthaftes Risiko dargetan, die bulgarischen Behörden würden sich weigern, ihn aufzunehmen und seinen Antrag auf internationalen Schutz unter Einhaltung der Regeln der Verfahrensrichtlinie zu prüfen. Wie erwähnt bestehen keine Hinweise darauf, dass Bulgarien seinen völkerrechtlichen Verpflichtungen aus der EMRK, der FoK und der FK sowie dem Zusatzprotokoll der FK nicht nachkommt. Dem Beschwerdeführer ist es nicht gelungen, die Vermutung einer völker- und gemeinschaftsrechtlichen Behandlung durch die bulgarischen Behörden ernsthaft zu erschüttern.</w:t>
      </w:r>
    </w:p>
    <w:p>
      <w:r>
        <w:rPr>
          <w:b/>
        </w:rPr>
        <w:t>E. 5.4</w:t>
      </w:r>
    </w:p>
    <w:p>
      <w:r>
        <w:t>Der Beschwerdeführer beruft sich weiter darauf, sein Gesundheitszustand stehe einer Überstellung entgegen; gemäss den medizinischen Berichten vom 20. und 24. Juli 2022 würden konkrete Hinweise bestehen, dass er - insbesondere aufgrund seiner psychischen Beschwerden - eine adäquate medizinische Behandlung benötige. Er gelte als besonders verletzliche Person und die Vorinstanz müsste vor einer Überstellung von den bulgarischen Behörden schriftliche individuelle und konkrete Garantien in Bezug auf einen sofortigen Zugang zu medizinischer Behandlung und einer angemessenen Unterbringung einholen. Die Vorinstanz habe sodann seinen gesundheitlichen Zustand nicht genügend berücksichtigt. Damit macht der Beschwerdeführer geltend, die Überstellung nach Bulgarien setze ihn einer Gefahr für seine Gesundheit aus und verletze Art. 3 EMRK. Die beiden Arztberichte wurden erst nach Erlass der vorinstanzlichen Verfügung eingereicht, weshalb sie von der Vorinstanz nicht geprüft werden konnten. Dem ärztlichen Kurzbericht vom 20. Juli 2022 (der Vorinstanz eingereicht am 28. Juli 2022) ist zu entnehmen, dass eine diskrete Rötung des Bauchnabels des Beschwerdeführers vorliege, jedoch ohne Sekretion. Gemäss eigenen Angaben leide er unter Schlafstörungen, Flashbacks und Albträumen, weshalb gegebenenfalls eine Überweisung in eine Psychiatrie zu erfolgen habe (Beschwerdebeilage 4). Gemäss Notfallbericht vom 24. Juli 2022 (mit der Beschwerde eingereicht) wurde beim Beschwerdeführer eine somatoforme Störung mit Angststörung diagnostiziert. Er konnte in gutem Allgemeinzustand entlassen werden und als Prozedere wurden ihm Medikamente verschrieben (Beschwerdebeilage 5). Seine gesundheitlichen Probleme sind damit nicht derart gravierend, als dass eine Überstellung nach Bulgarien eine tatsächliche Gefahr (real risk) einer Verletzung von Art. 3 EMRK mit sich bringen würde (vgl. BVGE 2011/9 E. 7 mit Hinweisen auf die Rechtsprechung des EGMR sowie Urteil des EGMR P. gegen Belgien vom 13. Dezember 2016 [Nr. 41738/10]). Damit handelt es sich beim Beschwerdeführer nicht um eine besonders verletzliche Person und es sind keine individuellen Garantien bei den bulgarischen Behörden einzuholen. Die Reisefähigkeit des Beschwerdeführers wird sodann zum Zeitpunkt der Überstellung zu prüfen sein. 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Es liegen keine Hinweise vor, wonach Bulgarien dem Beschwerdeführer eine adäquate medizinische Behandlung verweigern würde.</w:t>
      </w:r>
    </w:p>
    <w:p>
      <w:r>
        <w:rPr>
          <w:b/>
        </w:rPr>
        <w:t>E. 6</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Der Vollständigkeit halber ist festzuhalten, dass die Dublin-III-VO den Schutzsuchenden kein Recht einräumt, den ihren Antrag prüfenden Staat selber auszuwählen (vgl. auch BVGE 2010/45 E. 8.3).</w:t>
      </w:r>
    </w:p>
    <w:p>
      <w:r>
        <w:rPr>
          <w:b/>
        </w:rPr>
        <w:t>E. 7</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und die Verfügung des SEM zu bestätigen. Mit dem vorliegenden Urteil fällt der am 9. August 2022 angeordnete Vollzugsstopp dahin. Das Gesuch um Erteilung der aufschiebenden Wirkung ist gegenstandslos geworden.</w:t>
      </w:r>
    </w:p>
    <w:p>
      <w:r>
        <w:rPr>
          <w:b/>
        </w:rPr>
        <w:t>E. 9.1</w:t>
      </w:r>
    </w:p>
    <w:p>
      <w:r>
        <w:t>Die Begehren erweisen sich als aussichtslos, weshalb das Gesuch um Gewährung der unentgeltlichen Prozessführung ungeachtet einer allfälligen prozessualen Bedürftigkeit abzuweisen ist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