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F-3413/2016 vom 24. Mai 2017</w:t>
      </w:r>
    </w:p>
    <w:p>
      <w:r>
        <w:t>Bundesverwaltungsgericht, 2017-05-24, FR</w:t>
      </w:r>
    </w:p>
    <w:p>
      <w:r>
        <w:rPr>
          <w:b/>
        </w:rPr>
        <w:t xml:space="preserve">Quelle: </w:t>
      </w:r>
      <w:r>
        <w:t>https://mcp.opencaselaw.ch/entscheid/bvger_F-3413_2016</w:t>
      </w:r>
    </w:p>
    <w:p>
      <w:r>
        <w:t>FR: TAF F-3413/2016 du 24 mai 2017</w:t>
      </w:r>
    </w:p>
    <w:p>
      <w:r>
        <w:t>IT: TAF F-3413/2016 del 24 maggio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Egalement atteinte par le prononcé du 31 mars 2016 et ayant un intérêt à son annulation, B._______ doit également se voir reconnaître la qualité pour recourir. Pour le reste, le recours, présenté dans la forme et les délais prescrits par la loi, est recevable (cf. art. 50 et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Les recourantes ont allégué, sur un plan formel, que la décision du SEM consacrait une violation du droit d'être entendu, au motif, d'une part, que B._______ n'aurait pas eu l'occasion de se déterminer avant le prononcé de la décision attaquée et, d'autre part, que l'attention de A._______ n'aurait pas été attirée sur les éléments à invoquer pour faire valoir valablement dit droit d'être entendu. B._______ met en outre en avant le fait qu'elle ne se serait pas vue notifier à titre personnel la décision du 31 mars 2016.</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Waldmann / Weissenberger, Praxiskommentar Verwaltungsverfahrengesetz, 2ème éd., Zurich Bâle Genève, 2016, art. 29 n° 28ss p. 630 et n° 106ss p. 658).</w:t>
      </w:r>
    </w:p>
    <w:p>
      <w:r>
        <w:rPr>
          <w:b/>
        </w:rPr>
        <w:t>E. 3.1.1</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135 I 279 consid. 2.3 ; 132 II 485 consid. 3 ; ATAF 2010/53 consid. 13.1 ; voir également Thierry Tanquerel, Manuel de droit administratif, 2011, p. 509 n° 1528).</w:t>
      </w:r>
    </w:p>
    <w:p>
      <w:r>
        <w:rPr>
          <w:b/>
        </w:rPr>
        <w:t>E. 3.1.2</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Moser et al., op. cit., n° 3.112 et Kölz et al., Verwaltungsverfahren und Verwaltungsrechtspflege des Bundes, 3ème éd. 2013, n° 548-552).</w:t>
      </w:r>
    </w:p>
    <w:p>
      <w:r>
        <w:rPr>
          <w:b/>
        </w:rPr>
        <w:t>E. 3.1.3</w:t>
      </w:r>
    </w:p>
    <w:p>
      <w:r>
        <w:t>En l'état, s'agissant de la violation du droit d'être entendu invoqué par A._______, le Tribunal relève ce qui suit. S'il est certes vrai que le SEM n'a pas attiré spécialement l'attention de l'intéressée sur le fait qu'il lui était possible de renverser la présomption de fait en rendant vraisemblable la survenance d'un événement extraordinaire susceptible d'expliquer une détérioration rapide du lien conjugal, il n'en demeure pas moins que le SEM l'a invitée, par courrier du 26 janvier 2016, à se déterminer sur la question d'une éventuelle annulation de sa naturalisation. Cette autorité lui a clairement exposé les raisons pour lesquelles il se voyait contraint d'examiner s'il y avait lieu d'annuler sa naturalisation. Il a ainsi fait savoir qu'il avait été informé de son divorce et lui a expliqué qu'« une communauté conjugale effective et stable constitue, selon l'art. 27 LN et la pratique constante du Tribunal fédéral, une condition indispensable à la naturalisation facilitée. Cette exigence ne signifie pas simplement être marié. Il est indispensable que les époux aient la volonté de former une communauté conjugale de fait, également pour l'avenir et que la stabilité du mariage ne soit pas manifestement mise en cause.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 De plus, le SEM a clairement précisé « si les conjoints ne vivent plus en communauté conjugale, ils sont tenus d'en avertir immédiatement l'office fédéral des migrations actuellement le SEM ». La recourante disposait ainsi de tous les éléments utiles pour se déterminer sur la relation qu'elle avait entretenue avec son ex-époux jusqu'au moment de leur séparation et sur les raisons ayant conduit à cette dernière. Il lui était donc loisible d'avancer toutes les explications pouvant justifier la fin de son couple. Comme cela ressort de sa prise de position du 15 février 2016, elle a d'ailleurs parfaitement compris ce qui était attendu d'elle et les informations qu'elle a données étaient suffisantes pour permettre au SEM de se déterminer sur l'existence ou non d'une volonté matrimoniale intacte et orientée vers l'avenir, postérieure à la décision de naturalisation facilitée.</w:t>
      </w:r>
    </w:p>
    <w:p>
      <w:r>
        <w:rPr>
          <w:b/>
        </w:rPr>
        <w:t>E. 3.1.4</w:t>
      </w:r>
    </w:p>
    <w:p>
      <w:r>
        <w:t>En tout état de cause, à supposer même que les griefs tirés de la violation de son droit d'être entendu ne puissent pas d'emblée être écartés, ce vice devrait être considéré comme guéri par devant le Tribunal. Tel est en effet le cas, conformément à une jurisprudence constante, lorsque l'administré a eu la possibilité de s'expliquer librement devant une autorité de recours, dont la cognition est aussi étendue que celle de l'autorité inférieure (cf. consid. 3.1.3 supra). Or,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la recourante a eu la faculté de présenter tous ses moyens au cours de la présente procédure.</w:t>
      </w:r>
    </w:p>
    <w:p>
      <w:r>
        <w:rPr>
          <w:b/>
        </w:rPr>
        <w:t>E. 3.1.5</w:t>
      </w:r>
    </w:p>
    <w:p>
      <w:r>
        <w:t>Quant au grief soulevé par B._______, il convient de relever ce qui suit. L'intéressée a été incluse dans la procédure de naturalisation facilitée, introduite par sa mère en raison du mariage de celle-ci avec un ressortissant suisse. Les effets de la décision de naturalisation facilitée du 17 janvier 2014 ont donc été étendus à B._______ parce qu'au moment de l'introduction de la requête déposée par sa mère, elle-même était encore mineure. Dans la mesure où le SEM avait l'intention de lui retirer sa nationalité suisse, il est évident que celle-ci devait avoir la possibilité de s'exprimer avant qu'une décision en la matière soit prise. En omettant de le faire, le SEM a clairement violé le droit d'être entendu de B._______. Le Tribunal fédéral a cependant rappelé, dans un arrêt rendu le 6 février 2017 (cf. arrêt du Tribunal fédéral 2C_780/2016 consid. 3.1) que, 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p. 285; 133 I 201 consid. 2.2 p. 204 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p. 197 s.; 135 I 279 consid. 2.6.1 p. 285). Cela étant, une réparation de la violation du droit d'être entendu peut également se justifier, même en présence d'un vice grave, lorsque le renvoi constituerait une vaine formalité et aboutirait à un allongement inutile de la procédure (" formalistischer Leerlauf "; cf. ATF 137 I 195 consid. 2.3.2 p. 197 s.; 136 V 117 consid. 4.2.2.2 p. 126 s.; arrêt 1C_446/2016 du 3 janvier 2017 consid. 4.1). En aucun cas, il ne saurait néanmoins être admis que l'autorité parvienne, par le biais d'une violation du droit d'être entendu, à un résultat qu'elle n'aurait jamais obtenu en procédant de manière correcte (cf. ATF 135 I 279 consid. 2.6.1 p. 285 et les références citées). En l'espèce, il convient de retenir que dans le présent cas, admettre le recours au seul motif de la violation du droit d'être entendu de B._______ relèverait de la vaine formalité dès lors que, d'une part, cette dernière a eu la possibilité de s'expliquer librement devant une autorité de recours, dont la cognition est aussi étendue que celle de l'autorité inférieure (cf. consid. 3.1.3 supra) et que, d'autre part, elle ne saurait remplir les conditions d'octroi de la nationalité suisse selon les conditions fixées à l'art. 15 LN. En effet, dans l'ATF 135 II 161 le Tribunal fédéral a retenu au consid. 5 que l'annulation de la naturalisation ne s'étendait pas impérativement à tous les membres de la famille naturalisés. Pour trancher la question de savoir si l'annulation de la naturalisation obtenue frauduleusement doit s'étendre à la naturalisation des membres de la famille, les autorités doivent se laisser guider par la Constitution ainsi que par le sens et le but de la loi sur la nationalité. Le Tribunal fédéral a ainsi considéré que les autorités devaient notamment tenir compte des conditions développées à l'appui de la naturalisation ordinaire (cf. art. art. 12 à 16 LN) et examiner dans quelle mesure celles-ci étaient remplies dans le cas d'espèce. Or, en application de l'art. 15 LN, l'étranger ne peut demander la naturalisation que s'il a résidé en Suisse pendant douze ans, dont trois au cours des cinq années qui précèdent la requête (al. 1) et dans le calcul des douze ans de résidence, le temps que le requérant a passé en Suisse entre dix et vingt ans révolus compte double (al. 2 ; cf. également les directives du SEM en matière de nationalité, publiées sur le site internet www.sem.admin.ch &gt; Publications &amp; service &gt; Directives et circulaires &gt; Nationalité &gt; Chapitre 6 : Annulation de la nationalité ad point. 6.6, version du 27.09.2016, site consulté en mars 2017). Au vu de ce qui précède, il apparaît que B._______ n'aurait pas pu prétendre à la naturalisation ordinaire, dès lors qu'elle n'a jamais vécu en Suisse (le domicile familial a toujours été en France). En outre, force est de constater qu'il ne ressort pas non plus du dossier qu'elle y aurait développé des liens étroits, qui justifieraient qu'elle conserve la nationalité suisse. Elle-même n'invoque d'ailleurs rien en ce sens dans le mémoire de recours. Compte tenu de ce qui précède, il convient de relever que le droit d'être entendu de l'intéressée a effectivement été violé par le SEM, mais que le vice, même grave, doit être considéré comme ayant été guéri dans le cadre de la procédure de recours. Pour ce qui a trait à l'objection soulevée par B._______, selon laquelle elle ne se serait pas vue notifier à titre personnel la décision du 31 mars 2016, le Tribunal doit effectivement constater que cette décision aurait dû lui être notifiée personnellement. En effet, elle était directement concernée par celle-ci et devait pouvoir se déterminer sur celle-ci, comme cela a été relevé ci-dessus. Aussi, en ce qui concerne B._______, la notification de la décision du 31 mars 2016 est intervenue de manière irrégulière. Cela étant, selon le principe de la bonne foi, la partie qui a appris l'existence d'une décision prononcée à son encontre doit s'efforcer d'en connaître le contenu pour exercer éventuellement les moyens de droit dont elle dispose (cf. Grisel, Traité de droit administratif, vol. II, Neuchâtel 1984, p. 878). En l'espèce, le Tribunal observe que la décision est parvenue dans la sphère d'influence de B._______, par l'intermédiaire de sa destinataire principale, à savoir sa mère, à l'adresse du domicile familial, et qu'elle a donc eu connaissance de la décision. En outre, elle a pu déposer un recours à l'encontre de la décision en question. Aussi, même si on doit reconnaître qu'il y a eu une irrégularité de la notification, l'intéressée ne peut s'en prévaloir car elle n'a pas été réellement induite en erreur, dès lors qu'elle a eu connaissance du contenu de la décision la concernant et qu'elle a pu exercer le moyen de droit dont elle dispose.</w:t>
      </w:r>
    </w:p>
    <w:p>
      <w:r>
        <w:rPr>
          <w:b/>
        </w:rPr>
        <w:t>E. 4.1</w:t>
      </w:r>
    </w:p>
    <w:p>
      <w:r>
        <w:t>En vertu de l'art. 28 al. 1 LN, un étranger peut, ensuite de son mariage avec un ressortissant suisse qui vit ou a vécu à l'étranger, former une demande de naturalisation facilitée, s'il vit depuis six ans en communauté conjugale avec le ressortissant suisse (let. a) et qu'il a des liens étroits avec la Suisse (let. b).</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140 II 345 consid. 4.5.2 et jurispr. cit.).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consid. 2).</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le requérant ait consciemment donné de fausses indications à l'autorité, respectivement qu'il ait laissé faussement croire à l'autorité qu'il se trouvait dans la situation prévue par les art. 27 al. 1 let. c LN ou 28 al. 1 let. a LN, violant ainsi le devoir d'information auquel il est appelé à se conformer en vertu de ces dispositions (cf. ATF 140 II 65 consid. 2.2 ; voir également l'arrêt du Tribunal fédéral 1C_228/2011 du 6 décembre 2011 consid. 2.1.1 et la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1C_28/2016 du 6 avril 2016 consid. 2.1.1 et jurispr. cit.).</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5.3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du 25 février 2016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l'ATF 135 II 161, consid. 3).</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ibid., voir également l'arrêt précité du Tribunal fédéral 1C_28/2016 consid. 2.1.2).</w:t>
      </w:r>
    </w:p>
    <w:p>
      <w:r>
        <w:rPr>
          <w:b/>
        </w:rPr>
        <w:t>E. 6</w:t>
      </w:r>
    </w:p>
    <w:p>
      <w:r>
        <w:t>A titre préliminaire, le Tribunal constate que les conditions formelles de l'annulation de la naturalisation facilitée prévues par l'art. 41 LN sont réalisées dans le cas particulier. En effet, la naturalisation facilitée accordée le 17 janvier 2014 à A._______ et à sa fille a été annulée par l'autorité inférieure en date du 31 mars 2016, soit avant l'échéance du délai péremptoire prévu par la disposition légale précitée (cf., à ce sujet, l'arrêt du Tribunal administratif fédéral C-4259/2015 du 23 février 2016 consid. 4 et réf. cit.), avec l'assentiment de l'autorité compétente du canton d'origine (Berne).</w:t>
      </w:r>
    </w:p>
    <w:p>
      <w:r>
        <w:rPr>
          <w:b/>
        </w:rPr>
        <w:t>E. 7</w:t>
      </w:r>
    </w:p>
    <w:p>
      <w:r>
        <w:t>Il convient encore d'examiner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Dans la motivation de la décision querellée, l'autorité inférieure a retenu que l'enchaînement logique et chronologique des événements fondait la présomption de fait que A._______ avait obtenu la naturalisation facilitée sur la base de déclarations mensongères, voire d'une dissimulation de faits essentiels, de sorte que les conditions mises à son annulation par l'art. 41 LN étaient réunies. L'examen des faits pertinents de la cause, ainsi que leur déroulement chronologique relativement rapide, amènent le Tribunal à une conclusion identique.</w:t>
      </w:r>
    </w:p>
    <w:p>
      <w:r>
        <w:rPr>
          <w:b/>
        </w:rPr>
        <w:t>E. 7.2</w:t>
      </w:r>
    </w:p>
    <w:p>
      <w:r>
        <w:t>Ainsi, il ressort du dossier que la recourante a contracté mariage avec E._______ le 9 septembre 2006 à D._______ en France, après trois ans de relation et que tous deux ont vécu à D._______, dans la maison familiale de la recourante, avec les deux enfants de celle-ci. Le 10 décembre 2012, soit quelques mois après l'échéance du délai légal de six ans requis par l'art. 28 al. 1 let. a LN, l'intéressée a introduit auprès de l'autorité compétente une requête visant à l'obtention de la naturalisation facilitée. Le même jour, elle a cosigné avec son époux la déclaration relative à la stabilité de leur union. En date du 17 janvier 2014, l'ODM a conféré la nationalité suisse à la prénommée. Le 19 mai 2014, les époux ont déposé une requête commune de divorce auprès du Tribunal de Grande Instance de Mulhouse qui, en date du 9 octobre 2014, a prononcé leur divorce (cf. décision dudit tribunal figurant au dossier). Le Tribunal relève que les époux ont ainsi mis fin à leur vie commune au plus tard 3 mois après l'entrée en force le 18 février 2014 de la décision de naturalisation facilitée, soit au moment du dépôt de leur requête commune de divorce, en mai 2014, ce qui, au vu de la jurisprudence, est de nature à fonder la présomption d'acquisition frauduleuse de la nationalité suisse (cf. en ce sens, l'arrêt du Tribunal fédéral 1C_172/2012 du 11 mai 2012 consid. 2.3). Par ailleurs, il ne ressort ni des pièces au dossier, ni des allégations de la recourante que les intéressés, à la suite de la prise de décision de séparation, auraient encore amorcé la moindre tentative pour sauver leur union.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parmi d'autres, arrêt du Tribunal fédéral 5A.11/2006 du 27 juin 2006 consid. 4.1). Les éléments précités et leur enchaînement chronologique relativement rapide sont de nature à fonder la présomption de fait selon laquelle, au moment de la décision de naturalisation, A._______ et son époux ne formaient déjà plus une telle communauté conjugale.</w:t>
      </w:r>
    </w:p>
    <w:p>
      <w:r>
        <w:rPr>
          <w:b/>
        </w:rPr>
        <w:t>E. 8</w:t>
      </w:r>
    </w:p>
    <w:p>
      <w:r>
        <w:t>A ce stade, il convient donc de déterminer si la recourante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des problèmes de couple au moment de la signature de la déclaration commune (cf. consid. 5.4 ci-avant et la jurisprudence citée).</w:t>
      </w:r>
    </w:p>
    <w:p>
      <w:r>
        <w:rPr>
          <w:b/>
        </w:rPr>
        <w:t>E. 8.1</w:t>
      </w:r>
    </w:p>
    <w:p>
      <w:r>
        <w:t>A cet égard, A._______ a soutenu, dans son mémoire de recours, que son couple avait connu diverses difficultés conjugales du fait de discordes en lien avec la présence de ses enfants, issus d'un premier mariage, et alors jeunes adultes (cf. mémoire de recours ad p. 3). Ces discordes auraient déjà surgi plusieurs années auparavant, au moment où ses enfants auraient atteint l'âge de la puberté mais auraient été surmontées sans conséquence. D'ailleurs, avec son ex-époux et sa fille, ils sont encore partis ensemble en vacances, en juillet 2013. Aussi, la perspective du départ prochain et définitif de son fils du domicile familial aurait dû leur permettre de continuer leur vie commune dans un contexte apaisé. Ce n'est ainsi qu'à l'annonce de la rupture du contrat de travail de son fils et du retour de ce dernier au domicile familial que les tensions au sein du couple se seraient ravivées et que la décision de séparation aurait été prise. De l'avis de la recourante, le retour imprévu de son fils a ainsi constitué un événement extraordinaire, aussi inattendu que rapide, survenu après l'octroi de la naturalisation facilité, de sorte que cette dernière n'aurait pas été obtenue de manière frauduleuse.</w:t>
      </w:r>
    </w:p>
    <w:p>
      <w:r>
        <w:rPr>
          <w:b/>
        </w:rPr>
        <w:t>E. 8.2</w:t>
      </w:r>
    </w:p>
    <w:p>
      <w:r>
        <w:t>Après avoir procédé à l'examen du dossier, le Tribunal ne peut toutefois abonder dans le sens de la recourante. En effet, ainsi que cette dernière le déclare elle-même, la présence de ses deux enfants, voire avant tout de son fils, a été la source de tensions à long terme au sein de son couple, lequel n'en est pas ressorti indemne. L'attestation du 21 mai 2016, jointe au mémoire de recours et signée par le fils de la recourante en est l'illustration, tout comme le témoignage d'une amie de la famille, F._______. Aussi, il faut bien admettre qu'au moment de la signature de la déclaration du 10 décembre 2012, tant la recourante que son ex-époux se trouvaient dans une situation conflictuelle, de par la présence du fils aîné de la recourante, alors âgé de 18 ans, sous le toit familial. Le fait que seul l'éloignement de cet enfant était susceptible de permettre au couple de se retrouver est symptomatique des difficultés qu'il devait affronter. Dans ce contexte, le fait qu'ils soient partis en vacances en juillet 2013 et qu'ils soient allés retrouver le fils de la recourante sur son nouveau lieu de vie, en octobre 2013, ne permet pas de renverser la présomption selon laquelle la solidité du couple qu'ils formaient encore était déjà sérieusement mise à mal. Il faut bien au contraire admettre que la détérioration de la relation conjugale de la recourante et de son ex-époux résulte d'une dégradation progressive trouvant sa source dans les problèmes liés à l'adolescence du fils de la recourante. Le retour annoncé au domicile familial de ce dernier, et qui a entraîné le départ de l'ex-conjoint de la recourante, ne peut donc être interprété que comme l'acte final d'un long processus, qui a comporté son lot de reproches et de recherches de solutions, et non comme un événement imprévu et soudain, postérieur à l'octroi de la naturalisation, ou encore comme un événement dont l'influence délétère sur la stabilité du couple n'aurait pas été appréciée à sa juste mesure.</w:t>
      </w:r>
    </w:p>
    <w:p>
      <w:r>
        <w:rPr>
          <w:b/>
        </w:rPr>
        <w:t>E. 8.3</w:t>
      </w:r>
    </w:p>
    <w:p>
      <w:r>
        <w:t>En conséquence, le Tribunal, bien que ne remettant pas fondamentalement en question le fait que les intéressés aient eu des sentiments réciproques au cours de leur vie commune de près de huit années, relève qu'à défaut d'éléments convaincants apportés par la recourante, il y a lieu de s'en tenir à la présomption de fait, fondée sur l'enchaînement chronologique et relativement rapide des événements, selon laquelle l'union formée par A._______ et E._______ ne présentait déjà plus l'intensité et la stabilité requises lors de la signature de la déclaration de vie commune et au moment de la décision de naturalisation facilitée. Vu ce qui précède, c'est à bon droit que l'autorité inférieure a annulé, en application de l'art. 41 LN et avec l'assentiment du canton d'origine, la naturalisation facilitée octroyée à A._______ ainsi qu'à sa fille. En effet, le dispositif de la décision entreprise (ch. 3) précise qu'en vertu de l'art. 41 al. 3 LN, l'annulation de la naturalisation facilitée de la recourante fait également perdre la nationalité suisse aux membres de sa famille qui l'ont acquise en vertu de la décision annulée, à l'instar de sa fille B._______. A ce sujet, le Tribunal observe que cette dernière dispose de la nationalité française de par sa mère, de sorte que rien ne s'oppose à ce qu'elle soit comprise dans l'extension légale de l'annulation de la naturalisation facilitée de sa mère. De plus, comme relevé au consid. 3.1.5 ci-avant, il n'apparaît pas que B._______ remplirait les conditions d'octroi de la naturalisation ordinaire, qui auraient seules permis de parvenir à un résultat différent.</w:t>
      </w:r>
    </w:p>
    <w:p>
      <w:r>
        <w:rPr>
          <w:b/>
        </w:rPr>
        <w:t>E. 9</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Tribunal administratif fédéral C-6920/2014 du 27 août 2015 consid. 10 et la référence citée). Or, les arguments avancés par les recourantes pour contester la décision de l'instance inférieure du 31 mars 2016 ne sont pas susceptibles de justifier une telle exception.</w:t>
      </w:r>
    </w:p>
    <w:p>
      <w:r>
        <w:rPr>
          <w:b/>
        </w:rPr>
        <w:t>E. 10</w:t>
      </w:r>
    </w:p>
    <w:p>
      <w:r>
        <w:t>Il ressort de ce qui précède que, par sa décision du 31 mars 2016, l'autorité inférieure n'a ni violé le droit fédéral ni constaté des faits pertinents de manière inexacte ou incomplète ; en outre, cette décision n'est pas inopportune (art. 49 PA). En conséquence, le recours est rejeté.</w:t>
      </w:r>
    </w:p>
    <w:p>
      <w:r>
        <w:rPr>
          <w:b/>
        </w:rPr>
        <w:t>E. 11</w:t>
      </w:r>
    </w:p>
    <w:p>
      <w:r>
        <w:t>Vu l'issue de la cause, les frais de procédure sont mis à la charge des recourantes (cf. art. 63 al. 1 PA et art. 1ss du règlement du 21 février 2008 concernant les frais, dépens et indemnités fixés par le Tribunal administratif fédéral [FITAF, RS 173.320.2]). Ceux-ci sont partiellement réduits, dès lors que le SEM a formellement violé le droit d'être entendu de B._______.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