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F-3408/2024 vom 6. Juni 2024</w:t>
      </w:r>
    </w:p>
    <w:p>
      <w:r>
        <w:t>Bundesverwaltungsgericht, 2024-06-06, FR</w:t>
      </w:r>
    </w:p>
    <w:p>
      <w:r>
        <w:rPr>
          <w:b/>
        </w:rPr>
        <w:t xml:space="preserve">Quelle: </w:t>
      </w:r>
      <w:r>
        <w:t>https://mcp.opencaselaw.ch/entscheid/bvger_F-3408_2024</w:t>
      </w:r>
    </w:p>
    <w:p>
      <w:r>
        <w:t>FR: TAF F-3408/2024 du 6 juin 2024</w:t>
      </w:r>
    </w:p>
    <w:p>
      <w:r>
        <w:t>IT: TAF F-3408/2024 del 6 giugno 2024</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a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2.1</w:t>
      </w:r>
    </w:p>
    <w:p>
      <w:r>
        <w:t>Il convient d'examiner en premier lieu le grief formel soulevé par le recourant (cf. ATF 144 I 11 consid. 5.3 et la jurisp. cit. ; ATAF 2019 VII/6 consid. 4.1). Celui-ci se plaint en effet de la violation de la maxime inquisitoire quant à l'établissement de son âge.</w:t>
      </w:r>
    </w:p>
    <w:p>
      <w:r>
        <w:rPr>
          <w:b/>
        </w:rPr>
        <w:t>E. 2.1.1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w:t>
      </w:r>
    </w:p>
    <w:p>
      <w:r>
        <w:rPr>
          <w:b/>
        </w:rPr>
        <w:t>E. 2.1.2</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2.2</w:t>
      </w:r>
    </w:p>
    <w:p>
      <w:r>
        <w:t>En l'occurrence, aucun manquement de la part du SEM ne saurait être retenu quant à la détermination de l'âge de l'intéressé. En effet, au cours de la procédure, le SEM a instruit la question centrale de la date de naissance de l'intéressé en interrogeant ce dernier sur son âge à différentes étapes de sa vie et en lui accordant spécifiquement un droit d'être entendu à ce sujet. Il a en outre dûment analysé le document fourni par l'intéressé à titre de preuve (la photocopie de sa « taskera ») et ordonné une expertise médico-légale, avant de procéder à une appréciation et analyse approfondie de tous les éléments au dossier. Ce faisant, le SEM a établi de manière appropriée l'état de fait pertinent en lien avec l'âge de l'intéressé. Pour le surplus, les arguments du recourant ont trait à l'appréciation des éléments du dossier faite par le SEM et seront dès lors examinés ci-après avec le fond.</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4.4</w:t>
      </w:r>
    </w:p>
    <w:p>
      <w:r>
        <w:t>Dans une procédure de reprise en charge, comme en l'espèce, il n'appartient en principe pas à un autre Etat membre, saisi ultérieurement d'une seconde demande d'asile, de procéder à une nouvelle détermination de l'Etat membre responsable en application des critères fixés au chapitre III règlement Dublin III (cf. ATAF 2017 VI/5 consid. 6.2 et 8.2.1 ainsi que réf. cit.). Cette règle doit toutefois être tempérée par l'art. 7 par. 3 du règlement Dublin III, disposition prévoyant que les Etats membres doivent également tenir compte des critères de détermination visés aux art. 8, 10 et 16 du règlement Dublin III dans le contexte d'une reprise en charge (cf. ATAF 2017 VI/5 consid. 6.2, 6.3, 8.2.1 et 8.3).</w:t>
      </w:r>
    </w:p>
    <w:p>
      <w:r>
        <w:rPr>
          <w:b/>
        </w:rPr>
        <w:t>E. 4.5</w:t>
      </w:r>
    </w:p>
    <w:p>
      <w:r>
        <w:t>L'Etat membre responsable de l'examen d'une demande de protection internationale en vertu du règlement est tenu de reprendre en charge le requérant dont la demande est en cours d'examen et qui a présenté une demande auprès d'un autre Etat membre (art. 18 par. 1 let. b du règlement Dublin III).</w:t>
      </w:r>
    </w:p>
    <w:p>
      <w:r>
        <w:rPr>
          <w:b/>
        </w:rPr>
        <w:t>E. 4.6</w:t>
      </w:r>
    </w:p>
    <w:p>
      <w:r>
        <w:t>En vertu de l'art. 8 par. 4 du règlement Dublin III,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w:t>
      </w:r>
    </w:p>
    <w:p>
      <w:r>
        <w:rPr>
          <w:b/>
        </w:rPr>
        <w:t>E. 4.7</w:t>
      </w:r>
    </w:p>
    <w:p>
      <w:r>
        <w:t>En présence d'un requérant d'asile mineur non accompagné, l'autorité d'asile doit adopter les mesures adéquates en vue d'assurer la défense des droits de l'intéressé au cours de l'instruction de sa demande, y compris dans le cadre d'une procédure conduite en application du règlement Dublin III (sur ces questions, art. 17 LAsi en relation avec l'art. 7 de l'ordonnance 1 du 11 août 1999 sur l'asile [OA 1, RS 142.311] ; cf. ATAF 2014/30 consid. 2.3 et 3.2 ; 2011/23 consid. 5.4.6 et 7 ; 2009/54 consid. 4.1 et la jurisprudence citée ; cf. également arrêt du Tribunal E-1928/2014 du 24 juillet 2014 consid. 2.2 [non publié in : ATAF 2014/30]).</w:t>
      </w:r>
    </w:p>
    <w:p>
      <w:r>
        <w:rPr>
          <w:b/>
        </w:rPr>
        <w:t>E. 5.1</w:t>
      </w:r>
    </w:p>
    <w:p>
      <w:r>
        <w:t>Eu égard à l'art. 8 par. 4 du règlement Dublin III, aux prescriptions particulières de procédure applicables aux requérants d'asile mineurs non accompagnés et à la jurisprudence y relative, il convient de se prononcer préalablement sur la minorité alléguée du recourant.</w:t>
      </w:r>
    </w:p>
    <w:p>
      <w:r>
        <w:rPr>
          <w:b/>
        </w:rPr>
        <w:t>E. 5.2</w:t>
      </w:r>
    </w:p>
    <w:p>
      <w:r>
        <w:t>Pour déterminer si un requérant d'asile est mineur, le SEM se fonde en premier lieu sur les pièces d'identité authentiques déposées et, à défaut de telles pièces, sur les conclusions qu'il peut tirer d'une audition portant en particulier sur l'environnement du requérant dans son pays d'origine, son entourage familial et sa scolarité, voire sur les résultats d'éventuelles analyses médicales visant à déterminer son âge (sur ce dernier point, art. 17 al. 3bis LAsi ; cf. Jurisprudence et informations de la Commission suisse de recours en matière d'asile [JICRA] 2004/30 consid. 6, jurisprudence reprise notamment par l'arrêt du TAF E-1928/2014 du 24 juillet 2014 consid. 2.2.1 [non publié in : ATAF 2014/30] et, plus récemment, par l'arrêt du TAF F-742/2020 du 17 février 2020 conisid. 4.2 ; cf. aussi ATAF 2018 VI/3 au sujet des différentes méthodes médicales de détermination de l'âge et de leur force probante). Si la minorité alléguée ne peut pas être prouvée par pièces, il convient de procéder à une appréciation globale de l'ensemble des circonstances du cas d'espèce, étant précisé qu'il incombe au requérant de rendre sa minorité vraisemblable (au sens de l'art. 7 LAsi), sous peine d'en supporter les conséquences juridiques (cf. ATAF 2009/54 consid. 4.1 et réf. cit. ; arrêt du TAF F-5506/2021 du 27 décembre 2021 consid. 3.3.1).</w:t>
      </w:r>
    </w:p>
    <w:p>
      <w:r>
        <w:rPr>
          <w:b/>
        </w:rPr>
        <w:t>E. 5.3</w:t>
      </w:r>
    </w:p>
    <w:p>
      <w:r>
        <w:t>En l'espèce, le recourant n'a pas déposé de document d'identité susceptible de prouver sa minorité (art. 1a let. c OA 1). En effet, la pièce produite n'est qu'une photocopie d'une « tazkera » et partant ne revêt qu'une très faible force probante. Quoi qu'il en soit, même une tazkera originale, bien que destinée à établir l'identité de son titulaire, n'a en soi qu'une valeur probante réduite. Dépourvue d'éléments de sécurité fiables, elle présente d'importants risques de falsification ; de plus, en l'absence notamment d'un système centralisé d'émission, les données qu'elle contient sont souvent incomplètes et susceptibles de comporter des erreurs, voire des approximations concernant en particulier l'âge des intéressés (cf. Organisation suisse d'aide aux réfugiés [OSAR], rapport du 12 mars 2013 « Afghanistan : Tazkira », spéc. p. 2 et ss ; arrêt du Tribunal fédéral 1C_240/2012 du 13 août 2021 consid. 5.1 ; ATAF 2013/30 consid. 4.2.2 ; arrêts du Tribunal F-5112/2020 du 16 décembre 2020 consid. 4.5 ; D-4824/2019 du 27 septembre 2019 consid. 8.5).</w:t>
      </w:r>
    </w:p>
    <w:p>
      <w:r>
        <w:rPr>
          <w:b/>
        </w:rPr>
        <w:t>E. 5.4</w:t>
      </w:r>
    </w:p>
    <w:p>
      <w:r>
        <w:t>Quant à l'analyse médico-légale du 16 avril 2024 qui repose, d'une part sur un examen clinique et sur un examen radiologique (en l'occurrence une radiographie standard de la dentition et de la main droite) et, d'autre part, sur un CT-scanner des articulations sterno-claviculaires, elle a retenu un âge moyen, chez l'intéressé, compris entre 19 et 24 ans, l'âge minimum retenu étant de (...) ans. Selon les experts, la minorité du recourant, tout comme la date de naissance que ce dernier a alléguée, soit le (...), ne peut pas être exclue.</w:t>
      </w:r>
    </w:p>
    <w:p>
      <w:r>
        <w:rPr>
          <w:b/>
        </w:rPr>
        <w:t>E. 5.4.1</w:t>
      </w:r>
    </w:p>
    <w:p>
      <w:r>
        <w:t>Selon la jurisprudence du Tribunal, les méthodes d'évaluation médicale de l'âge appliquées en Suisse constituent des indices, à pondérer différemment selon leur résultat, pour déterminer si une personne a atteint l'âge de la majorité. A cet égard, l'analyse osseuse des clavicules ainsi que l'examen du développement dentaire sont des moyens appropriés pour prouver la minorité ou la majorité de la personne examinée, à l'inverse de l'examen clinique médical et la radiographie de la main. Le Tribunal a défini des principes pour la pondération des résultats de ces examens (cf. ATAF 2018 VI/3 consid. 4.2.1 s.). Selon ces derniers, il y a un indice fort de majorité lorsque l'âge minimum est supérieur à 18 ans selon le scanner des clavicules ou l'examen du développement dentaire et que les fourchettes d'âge obtenues sur la base des deux analyses se chevauchent. Il s'agit ainsi d'examiner les résultats de l'expertise à l'aune de ces critères jurisprudentiels.</w:t>
      </w:r>
    </w:p>
    <w:p>
      <w:r>
        <w:rPr>
          <w:b/>
        </w:rPr>
        <w:t>E. 5.4.2</w:t>
      </w:r>
    </w:p>
    <w:p>
      <w:r>
        <w:t>En l'espèce, il ressort de l'expertise précitée que l'âge osseux au niveau des articulations sternoclaviculaires correspond à un âge minimum de (...) ans et un âge moyen de (...) ans (± 1,5 an). Si l'on examine en détail les résultats des différentes méthodes se basant sur le développement dentaire, force est de constater qu'aucune des quatre méthodes utilisées pour estimer l'âge des dents #18, #28, #38 et #48 n'aboutit à un âge minimal inférieur à 18 ans. L'âge minimum - qui, bien que non expressément mentionné dans le rapport du médecin dentiste, peut être calculé (cf. arrêts du Tribunal D-4229/2022 du 19 avril 2023 consid. 4.4.3 ; E-4873/2022 du 7 novembre 2022 consid. 5.5.3), s'élève à (...) ans pour les dents #18 et #28 ; l'âge maximum (qui peut aussi être calculé) est quant à lui de (...) ans pour la dent #38. En plus d'un âge minimum de plus de 18 ans en ce qui concerne la dentition, on observe donc un chevauchement des fourchettes d'âges osseux et dentaires moyens (dans le même sens, cf. arrêt du Tribunal E-1132/2022 du 6 avril 2022 consid. 6.5). En définitive, cela signifie que si les résultats de l'analyse médico-légale ne permettent pas de retenir de façon certaine que l'intéressé est un majeur né le 1er janvier 2006, respectivement d'exclure une date de naissance au 16 janvier 2007, ils constituent néanmoins un indice (fort) de l'inexactitude de la date de naissance alléguée par celui-ci au sens de l'ATAF 2018 VI/3. Le fait que les experts aient retenu que la date de naissance déclarée par l'intéressé était « possible » n'y change rien (cf. arrêt du Tribunal D-4229/2022 précité consid. 4.4.3). Dès lors, les conclusions de l'expertise plaident également en faveur de l'âge fictif retenu par le SEM.</w:t>
      </w:r>
    </w:p>
    <w:p>
      <w:r>
        <w:rPr>
          <w:b/>
        </w:rPr>
        <w:t>E. 5.5</w:t>
      </w:r>
    </w:p>
    <w:p>
      <w:r>
        <w:t>En outre, d'autres circonstances de la présente affaire plaident en faveur de la majorité de l'intéressé. Ainsi, il ressort du dossier que ce dernier est connu des autorités autrichiennes et françaises sous plusieurs identités auxquelles correspondent des dates de naissance différentes, à savoir : (...), (...), (...) et (...). L'explication de l'intéressé selon laquelle il n'attachait pas d'importance aux formalités administratives en Autriche et en France, puisqu'il désirait se rendre en Suisse, et avait indiqué aux autorités de ces pays des dates de naissance inventées ne convainc pas. Elle permet du reste de sérieusement douter de la crédibilité de l'intéressé. A cela s'ajoute que lors de son audition, le recourant est resté très général dans ses réponses aux questions posées et n'a donné aucune indication concernant son âge en lien avec des événements vécus. La prétendue relative importance de l'âge en Afghanistan ne suffit pas à l'expliquer. De même, on ne saurait admettre, contrairement à ce qui est souligné au stade du recours, qu'en raison de son jeune âge l'intéressé n'ait pas été capable de répondre avec précision aux questions posées, pourtant de caractère simple et concret. Dans son recours, l'intéressé soutient encore qu'afin d'analyser la crédibilité des propos d'un mineur, « il convient de prendre en considération certaines caractéristiques propres à l'enfant qui expliquent un manque de cohérence ou de précision dans ses déclarations (...) ». Force est toutefois de constater que cette manière de voir n'est pas concevable lorsque - comme en l'espèce - l'audition vise précisément à établir l'âge de la personne concernée. On ne peut en effet pas admettre un fait, en l'occurrence la minorité, pour, plus tard, en se basant sur les caractéristiques de ce même fait, tenter de le démontrer. Compte tenu de ce qui précède, les développements articulés au stade du recours, relatifs à l'appréciation des propos d'un requérant d'asile mineur, étayés par référence à l'arrêt E-1928/2014 du 24 juillet 2014, sont sans pertinence.</w:t>
      </w:r>
    </w:p>
    <w:p>
      <w:r>
        <w:rPr>
          <w:b/>
        </w:rPr>
        <w:t>E. 5.6</w:t>
      </w:r>
    </w:p>
    <w:p>
      <w:r>
        <w:t>Sur la base de ce qui précède, le Tribunal constate que le SEM pouvait légitimement considérer que la prétendue minorité du recourant n'était pas vraisemblable. Le recours ne contient pas d'indice qui pencherait pour la conclusion inverse.</w:t>
      </w:r>
    </w:p>
    <w:p>
      <w:r>
        <w:rPr>
          <w:b/>
        </w:rPr>
        <w:t>E. 5.7</w:t>
      </w:r>
    </w:p>
    <w:p>
      <w:r>
        <w:t>Dans la mesure où l'intéressé doit être considéré comme majeur, il n'y a pas lieu d'entrer en matière sur les allégations de l'intéressé relatives à la violation de la Convention du 20 novembre 1989 relative aux droits de l'enfant (CDE, RS 0.107). Pour la même raison, aucune menace d'atteinte aux droits de l'intéressé ne peut être retenue en lien avec le fait que les autorités autrichiennes le considèrent comme majeur.</w:t>
      </w:r>
    </w:p>
    <w:p>
      <w:r>
        <w:rPr>
          <w:b/>
        </w:rPr>
        <w:t>E. 6</w:t>
      </w:r>
    </w:p>
    <w:p>
      <w:r>
        <w:t>Pour le surplus, le Tribunal constate que le SEM a correctement appliqué les critères de détermination de l'Etat membre responsable au sens des art. 7 ss du règlement Dublin III et a respecté les délais prévus aux art. 23 par. 2 et 25 par. 1 du règlement Dublin III ainsi que 5 par. 2 du règlement (CE) n° 1560/2003 de la Commission du 2 septembre 2003 portant modalités d'application du règlement (CE) n° 343/2003 du Conseil établissant les critères et mécanismes de détermination de l'Etat membre responsable de l'examen d'une demande d'asile présentée dans l'un des Etats membres par un ressortissant d'un pays tiers (règlement d'application Dublin). Ce point n'est d'ailleurs pas contesté. Il est en outre précisé que l'intéressé a effectivement déposé une demande d'asile en Autriche, le 25 août 2023. Vu l'art. 18 par. 1 let. b du règlement Dublin III invoqué par les autorités autrichiennes dans leur réponse du 2 mai 2024, il appert d'ailleurs que sa procédure d'asile est actuellement en cours. La compétence de l'Autriche est dès lors établie.</w:t>
      </w:r>
    </w:p>
    <w:p>
      <w:r>
        <w:rPr>
          <w:b/>
        </w:rPr>
        <w:t>E. 7.1</w:t>
      </w:r>
    </w:p>
    <w:p>
      <w:r>
        <w:t>Au vu de l'art. 3 par. 2 du règlement Dublin III, il reste à examiner s'il y a des raisons de considérer qu'il existe, en Autriche, des défaillances systémiques dans la procédure d'asile et les conditions d'accueil des demandeurs, qui entraînent un risque de traitement inhumain ou dégradant au sens de l'art. 4 de la CharteUE.</w:t>
      </w:r>
    </w:p>
    <w:p>
      <w:r>
        <w:rPr>
          <w:b/>
        </w:rPr>
        <w:t>E. 7.1.1</w:t>
      </w:r>
    </w:p>
    <w:p>
      <w:r>
        <w:t>L'Autriche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 Il n'apparaît d'ailleurs pas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Autriche, ni que la procédure d'asile y est caractérisée par des défaillances structurelles d'une ampleur telle que les demandeurs d'asile n'ont pas de chances de voir leur demande sérieusement examinée par les autorités autrichiennes, ni encore qu'ils ne disposent pas d'un recours effectif ou qu'ils ne sont pas protégés in fine contre un renvoi arbitraire vers leur pays d'origine (cf. arrêt de la CourEDH M.S.S. contre Belgique et Grèce [GC] du 21 janvier 2011, requête n° 30696/09).</w:t>
      </w:r>
    </w:p>
    <w:p>
      <w:r>
        <w:rPr>
          <w:b/>
        </w:rPr>
        <w:t>E. 7.1.2</w:t>
      </w:r>
    </w:p>
    <w:p>
      <w:r>
        <w:t>Dans ces conditions, l'application de l'art. 3 par. 2 du règlement Dublin III ne se justifie pas en l'espèce.</w:t>
      </w:r>
    </w:p>
    <w:p>
      <w:r>
        <w:rPr>
          <w:b/>
        </w:rPr>
        <w:t>E. 7.1.3</w:t>
      </w:r>
    </w:p>
    <w:p>
      <w:r>
        <w:t>Par ailleurs, dans le cas particulier, l'intéressé n'a pas allégué l'existence d'un risque concret que les autorités autrichiennes refusent de le reprendre en charge et de mener à terme l'examen de sa demande de protection, en violation de la directive Procédure. En outre, il n'a fourni aucun élément concret susceptible de démontrer que l'Autriche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Il n'a pas non plus apporté d'indices objectifs, concrets et sérieux qu'il serait lui-même privé durablement de tout accès aux conditions matérielles minimales d'accueil prévues par la directive Accueil. Au demeurant, si - après son retour en Autriche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autrichiennes, en usant des voies de droit adéquates (art. 26 directive Accueil). L'intéressé n'a pas non plus allégué que ses conditions d'existence en Autriche revêtiraient, en cas de transfert dans ce pays, un tel degré de pénibilité et de gravité qu'elles seraient constitutives d'un traitement contraire à l'art. 4 de la CharteEU, 3 CEDH ou 3 Conv. torture. Enfin, le recourant n'a pas fait valoir de problème médical particulièrement grave, indiquant uniquement présenter une malformation nasale depuis sa naissance. L'état de santé de l'intéressé ne constitue dès lors pas un obstacle à son transfert en Autriche (cf. arrêts de la CourEDH Paposhvili c. Belgique [GC] du 13 décembre 2016, requête n° 41738/10 ; Savran c. Danemark [GC] du 7 décembre 2021, requête n° 57467/15, par. 122 à 139).</w:t>
      </w:r>
    </w:p>
    <w:p>
      <w:r>
        <w:rPr>
          <w:b/>
        </w:rPr>
        <w:t>E. 8</w:t>
      </w:r>
    </w:p>
    <w:p>
      <w:r>
        <w:t>Enfin, en présence d'éléments de nature à permettre l'application des clauses discrétionnaires (art. 17 par. 1 du règlement Dublin III),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En l'espèce, le SEM a établi de manière complète et exacte l'état de fait pertinent et a tenu compte d'éléments importants lors de l'examen de l'application éventuelle de la clause de souveraineté. Il n'a dès lors commis ni excès ni abus de son large son large pouvoir d'appréciation en refusant d'admettre l'existence de raisons humanitaires au sens de l'art. 29a al. 3 OA 1, en combinaison avec l'art. 17 par. 1 RD III (cf. ATAF 2015/9 consid. 8).</w:t>
      </w:r>
    </w:p>
    <w:p>
      <w:r>
        <w:rPr>
          <w:b/>
        </w:rPr>
        <w:t>E. 9</w:t>
      </w:r>
    </w:p>
    <w:p>
      <w:r>
        <w:t>L'Autriche demeure dès lors l'Etat responsable de l'examen de la demande d'asile du recourant au sens du règlement Dublin III et est tenue de le reprendre en charge.</w:t>
      </w:r>
    </w:p>
    <w:p>
      <w:r>
        <w:rPr>
          <w:b/>
        </w:rPr>
        <w:t>E. 10.1</w:t>
      </w:r>
    </w:p>
    <w:p>
      <w:r>
        <w:t>Dans ces conditions, c'est à bon droit que le SEM n'est pas entré en matière sur la demande d'asile, en application de l'art. 31a al. 1 let. b LAsi, et qu'il a prononcé son transfert de Suisse vers l'Autriche, en application de l'art. 44 LAsi, aucune exception à la règle générale du renvoi n'étant réalisée (art. 32 de l'ordonnance 1 du 11 août 1999 sur l'asile relative à la procédure [OA 1, RS 142.311]).</w:t>
      </w:r>
    </w:p>
    <w:p>
      <w:r>
        <w:rPr>
          <w:b/>
        </w:rPr>
        <w:t>E. 10.2</w:t>
      </w:r>
    </w:p>
    <w:p>
      <w:r>
        <w:t>Cela étant, les questions relatives à l'existence d'un empêchement à l'exécution du renvoi pour des raisons tirées de l'art. 83 al. 2 à 4 LEI (RS 142.20) ne se posent plus séparément, dès lors qu'elles sont indissociables du prononcé de la non-entrée en matière (cf. ATAF 2015/18 consid. 5.2 et réf. cit.).</w:t>
      </w:r>
    </w:p>
    <w:p>
      <w:r>
        <w:rPr>
          <w:b/>
        </w:rPr>
        <w:t>E. 11</w:t>
      </w:r>
    </w:p>
    <w:p>
      <w:r>
        <w:t>S'avérant manifestement infondé, le présent recours est rejeté dans une procédure à juge unique, avec l'approbation d'un second juge (art. 111 let. e LAsi). Vu l'issue de la cause, il est en outre renoncé à un échange d'écritures. Pour la même raison, le présent arrêt n'est motivé que sommairement et il est renvoyé à la décision attaquée que le Tribunal confirme et dont il fait sienne la motivation (art. 111a al. 1 et 2 LAsi).</w:t>
      </w:r>
    </w:p>
    <w:p>
      <w:r>
        <w:rPr>
          <w:b/>
        </w:rPr>
        <w:t>E. 12.1</w:t>
      </w:r>
    </w:p>
    <w:p>
      <w:r>
        <w:t>Dès lors qu'il est statué dans un arrêt immédiat, la demande d'octroi de l'effet suspensif devient sans objet.</w:t>
      </w:r>
    </w:p>
    <w:p>
      <w:r>
        <w:rPr>
          <w:b/>
        </w:rPr>
        <w:t>E. 12.2</w:t>
      </w:r>
    </w:p>
    <w:p>
      <w:r>
        <w:t>Les conclusions du recours étant d'emblée vouées à l'échec, la demande d'assistance judiciaire partielle est rejetée (art. 65 al. 1 PA et 102m al. 1 LAsi).</w:t>
      </w:r>
    </w:p>
    <w:p>
      <w:r>
        <w:rPr>
          <w:b/>
        </w:rPr>
        <w:t>E. 12.3</w:t>
      </w:r>
    </w:p>
    <w:p>
      <w:r>
        <w:t>Compte tenu de l'issue de la cause, il y a lieu de mettre les frais de procédure à la charge du recourant, conformément aux art. 63 al. 1 PA ainsi que 2 et 3 let. a du règlement du 21 février 2008 concernant les frais, dépens et indemnités fixés par le Tribunal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