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F-3408/2019 vom 27. April 2020</w:t>
      </w:r>
    </w:p>
    <w:p>
      <w:r>
        <w:t>Bundesverwaltungsgericht, 2020-04-27, FR</w:t>
      </w:r>
    </w:p>
    <w:p>
      <w:r>
        <w:rPr>
          <w:b/>
        </w:rPr>
        <w:t xml:space="preserve">Quelle: </w:t>
      </w:r>
      <w:r>
        <w:t>https://mcp.opencaselaw.ch/entscheid/bvger_F-3408_2019</w:t>
      </w:r>
    </w:p>
    <w:p>
      <w:r>
        <w:t>FR: TAF F-3408/2019 du 27 avril 2020</w:t>
      </w:r>
    </w:p>
    <w:p>
      <w:r>
        <w:t>IT: TAF F-3408/2019 del 27 aprile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participé à la procédure devant l'instance inférieure, sont spécialement atteints par la décision querellée et ont un intérêt digne de protection à son annulation (cf. opposition du 30 avril 2019, pce TAF 1, annexe 23). Il convient donc de leur reconnaître la qualité pour recourir (art. 48 al. 1 PA). Dans ce contexte, on précisera que le fait qu'ils aient agi en faveur d[e] C.c._______ sans bénéficier d'une procuration expresse de la part des parents biologiques de ce dernier et qu'aucun document au dossier n'indique que les parents de sang aient renoncé à leurs droits parentaux (cf. infra consid. 7.3.1 2ème par. et 7.3.2) ne saurait remettre en cause leur légitimation compte tenu des circonstances tout à fait exceptionnelles de la présente affaire. En effet, dès lors que le SEM est entré en matière sur la demande de visa humanitaire d[e] C.c._______, celui-ci est manifestement parti de l'idée que les recourants agissaient dans l'intérêt de l'enfant, étant donné que ses parents biologiques avaient dans les faits dû renoncer à s'occuper de lui. Sur le vu des actes de la cause (cf. infra consid. 5.1), le Tribunal ne décèle pas d'éléments suffisamment pertinents pour remettre en cause cette évaluation de l'autorité intimée, étant précisé qu'il s'agit d'un cas limite. La question de savoir s'il convient également de reconnaître la qualité pour recourir à C.c._______ (qui n'a pas été mentionné en tant que partie dans l'acte d'opposition à la décision de refus de visa et qui était mineur jusqu'au [...] 2020) peut rester indécise, étant donné qu'il convient de toute manière d'entrer en matière sur le recours (cf. à ce sujet arrêt F-7495/2014 du 26 janvier 2017 consid. 1.3 in fine).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tant que ressortissant syrien, C.c._______ est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 requérant n'a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 Par ailleurs, l'intéressé ne peut pas davantage solliciter, en l'état, la délivrance d'un visa humanitaire à validité territoriale limitée fondé sur l'art. 25 du Code des visas, étant donné que ce type de visa est prévu pour des personnes ayant l'intention de séjourner brièvement dans le pays d'accueil (cf. l'arrêt CJUE du 7 mars 2017 C-638/16, X et X contre Etat belge [Grande Chambre]).</w:t>
      </w:r>
    </w:p>
    <w:p>
      <w:r>
        <w:rPr>
          <w:b/>
        </w:rPr>
        <w:t>E. 3.3</w:t>
      </w:r>
    </w:p>
    <w:p>
      <w:r>
        <w:t>Il reste à examiner si l'intéressé remplit les conditions d'octroi de visa national de long séjour à titre humanitaire.</w:t>
      </w:r>
    </w:p>
    <w:p>
      <w:r>
        <w:rPr>
          <w:b/>
        </w:rPr>
        <w:t>E. 4.1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4.3</w:t>
      </w:r>
    </w:p>
    <w:p>
      <w:r>
        <w:t>En outre, on relève que, dans une décision du 6 mars 2015, le Conseil fédéral a décidé que, sur une période de 3 ans, les autorités suisses délivreraient 1000 visas humanitaires en faveur de proches parents (conjoints et enfants mineurs) de personnes admises à titre provisoire en Suisse, étant précisé que la mise en oeuvre de cette campagne humanitaire serait planifiée en étroite coopération avec le HCR et les cantons (cf. Communiqué du Conseil fédéral du 6 mars 2015, Nouvelles mesures en faveur des victimes du conflit syrien, https://www. sem.admin.ch/sem/fr/home/aktuell/news/2015/ref_2015-03-061.html (site consulté le 16 avril 2020).</w:t>
      </w:r>
    </w:p>
    <w:p>
      <w:r>
        <w:rPr>
          <w:b/>
        </w:rPr>
        <w:t>E. 5.1</w:t>
      </w:r>
    </w:p>
    <w:p>
      <w:r>
        <w:t>En l'occurrence, l'intéressé fait valoir que son père biologique a rejoint le PYD quand il était bébé et qu'il ne l'a jamais revu. Sa mère biologique est handicapée. Il a vécu avec ses parents adoptifs en Libye jusqu'à ce que la guerre éclate dans ce pays. Il a alors été renvoyé en Syrie chez ses grands-parents. Il a indiqué ne pas avoir souvent rendu visite à sa mère biologique car le trajet impliquait de passer des checkpoints tenus par le PYD, qui arrêtait des hommes pour les recruter. Il a signalé être recherché par le PKK et qu'il se cachait quand il les voyait arriver dans sa rue. Une fois, au retour de l'école, il aurait été pris en chasse avec cinq amis par des membres du PKK. Deux de ses amis auraient été capturés et seraient par la suite morts au combat. Il a précisé que le régime syrien n'enrôlait pas les garçons qui n'avaient pas encore l'âge de servir mais que le PKK le faisait (cf. pce TAF 1, annexe 13). Selon un courriel rédigé par un membre du SSI retraçant le parcours de vie du jeune homme (cf. pce TAF 1, annexe 5), ce dernier a cessé de se rendre à l'école lorsque la guerre a atteint le village de ses grands-parents et ne quittait presque plus la maison. Il a gardé contact avec A._______ et B._______ par téléphone tandis que ceux-ci organisaient leur départ pour l'Europe. Après le départ de ces derniers en 2014 pour la Suisse, C.c._______ est demeuré chez ses grands-parents, sans avoir accès à une formation ou un écolage. Concernant sa situation actuelle au Liban, il était seul, le membre de la famille l'ayant accueilli ne vivant désormais plus à Beyrouth (cf. pce TAF 1, annexe 26). Son permis de séjour était arrivé à échéance et il se trouvait désormais en situation illégale à Beyrouth. Hébergé par un étudiant, il recevait un soutien financier depuis la Suisse mais n'avait pas accès à des cours ou à un emploi. De plus, il craignait d'être arrêté puis déporté en Syrie, où il risquait d'être enrôlé par le régime syrien ou les milices kurdes.</w:t>
      </w:r>
    </w:p>
    <w:p>
      <w:r>
        <w:rPr>
          <w:b/>
        </w:rPr>
        <w:t>E. 5.1.1</w:t>
      </w:r>
    </w:p>
    <w:p>
      <w:r>
        <w:t>Dans le courrier rédigé le 28 juin 2019 et joint au recours (cf. pce TAF 1, annexe 26), le CLDH relate la situation des réfugiés syriens au Liban, exposant la pression exercée par les autorités libanaises sur ces derniers afin qu'ils retournent en Syrie. Beaucoup de réfugiés seraient arrêtés et mis en détention en raison de leur statut illégal, soit principalement leur entrée illégale dans le pays et le non-renouvellement de leur permis de séjour. Les conditions de détention seraient épouvantables, les mineurs seraient détenus avec les adultes et l'usage de la torture serait une pratique commune, notamment pour forcer les réfugiés syriens à accepter des retours volontaires dans leur pays d'origine. En tant que réfugié syrien mineur non accompagné, le risque qu[e] C.c._______ soit arrêté, détenu et déporté était grand, et il craignait d'être enrôlé par l'armée syrienne ou les milices kurdes à son retour. S'il évitait l'arrestation, il resterait néanmoins soumis au risque de trafic et d'exploitation des enfants et l'absence de documents légaux ne lui permettrait pas d'avoir accès à une formation ou un emploi.</w:t>
      </w:r>
    </w:p>
    <w:p>
      <w:r>
        <w:rPr>
          <w:b/>
        </w:rPr>
        <w:t>E. 5.1.2</w:t>
      </w:r>
    </w:p>
    <w:p>
      <w:r>
        <w:t>Le rapport social et psychologique rédigé par le CLDH le 25 juillet 2019 (cf. pce TAF 6, annexe 1) revient sur le parcours de vie du jeune homme, précisant notamment qu'il ne montrait aucun sentiment d'appartenance envers sa fratrie ou sa mère biologique et considérait les recourants comme ses vrais parents. Le rapport relève l'humeur dépressive qui provoque une crise existentielle et des idées noires chez l'adolescent, au vu notamment des circonstances familiales et sociogéographiques. Selon l'attestation établie par Himaya, il passerait son temps à la maison, n'ayant pas pu trouver d'association lui permettant d'apprendre une profession ou de suivre des cours de langues. Ses contacts sociaux se limiteraient à l'étudiant qui l'héberge et prend soin de lui (cf. pce TAF 14 annexe 2). Le recours à l'ONG Himaya, par l'intermédiaire du SSI, avait été nécessaire pour lui trouver un local sécurisé, le HCR ne pouvant pas fournir une telle assistance (cf. pce TAF 13, p. 5).</w:t>
      </w:r>
    </w:p>
    <w:p>
      <w:r>
        <w:rPr>
          <w:b/>
        </w:rPr>
        <w:t>E. 5.2</w:t>
      </w:r>
    </w:p>
    <w:p>
      <w:r>
        <w:t>A l'appui de sa décision, le SEM a retenu qu'il ne ressortait pas du récit d[e] C.c._______ que sa vie ou son intégrité corporelle aient été directement, sérieusement et concrètement menacées en Syrie ou en Irak, avant qu'il ne rejoigne le Liban. En Irak, il avait vécu chez son oncle et obtenu un titre de séjour en tant que réfugié kurde. Il bénéficiait donc d'une protection dans ce pays. Il a également relevé que le jeune homme ne s'était jamais retrouvé livré à lui-même, que ce soit en Syrie, en Irak ou au Liban, où il était hébergé par un membre de sa famille selon la lettre d'autorisation parentale jointe à la demande de visa. La situation précaire de l'intéressé, âgé de 17 ans et (...) mois au moment de la décision, devait ainsi être relativisée.</w:t>
      </w:r>
    </w:p>
    <w:p>
      <w:r>
        <w:rPr>
          <w:b/>
        </w:rPr>
        <w:t>E. 6.1</w:t>
      </w:r>
    </w:p>
    <w:p>
      <w:r>
        <w:t>Dans un arrêt du 14 octobre 2019 (arrêt du TAF F-6724/2018 consid. 5), le Tribunal avait relevé que la situation au Liban devait être qualifiée de relativement stable sur les plans sociopolitique et sécuritaire. Les dernières mesures mises en place par le gouvernement libanais visaient à renvoyer en Syrie toutes les personnes entrées illégalement dans le pays après le 24 avril 2019. Certaines personnes, pourtant entrées au Liban avant cette date et étant enregistrées par le HCR, auraient malgré cela été déportées en Syrie. Le phénomène des retours forcés et des déportations informelles, ainsi que les risques de persécution encourus par les personnes à leur retour en Syrie étaient cependant difficilement quantifiables. Certaines ONG faisaient état d'arrestations, de tortures voire de disparitions, surtout en ce qui concernait les personnes faisant partie de l'opposition au régime du président syrien. Concernant la situation des réfugiés syriens au Liban, il a été relevé que le HCR n'était plus autorisé à enregistrer de nouvelles demandes depuis 2015 mais qu'un système de cautionnement existait pour permettre aux réfugiés syriens de trouver un emploi au Liban. Si la majorité des réfugiés syriens se trouvait sans statut légal dans ce pays, la présence sur le terrain du HCR et d'autres organisations humanitaires permettait de leur fournir une aide de base. A noter que le Liban subit également une crise financière importante depuis l'automne 2019 (cf. Neue Zürcher Zeitung [NZZ], « Libanon befindet sich im wirtschaftlichen Sturzflug », du 22 février 2020 ; The new humanitarian, « Lebanon's financiel crisis hits Syrian refugees hard », du 9 janvier 2020, https: //www.thenewhumanitarian.org/news-feature/2020/1/9/Lebanon-financial -crisis-Syrian-refugees, consulté en mars 2020).</w:t>
      </w:r>
    </w:p>
    <w:p>
      <w:r>
        <w:rPr>
          <w:b/>
        </w:rPr>
        <w:t>E. 6.2</w:t>
      </w:r>
    </w:p>
    <w:p>
      <w:r>
        <w:t>Le Tribunal relève qu[e] C.c._______ a pu entrer légalement au Liban au mois de janvier 2019. Il ne serait ainsi pas directement touché par les déportations visant les personnes entrées illégalement après le 24 avril 2019. De plus, rien n'indique qu'il ferait l'objet de persécution en cas de retour dans son pays d'origine. L'intéressé n'a pas démontré être recherché activement par une faction, que ce soit l'armée syrienne ou d'autres milices. A ce titre, le Tribunal a jugé, dans le cas des demandes d'asile, que le refus de servir ou la désertion ne saurait suffire à fonder la qualité de réfugié, à moins que la personne concernée, en raison de son refus ou de sa désertion, ne doive craindre un traitement s'apparentant à de sérieux préjudices au sens de l'art. 3 al. 2 LAsi (cf. arrêt du TAF E-1544/2018 du 23 décembre 2019 consid. 6 et les réf. cit.). De même, la réfraction au recrutement par le PYD ne fonde pas en soi un risque de persécution déterminant en matière d'asile, faute d'intensité suffisante (ibidem consid. 6.3 et les réf. cit.). En l'espèce, l'intéressé ne démontre pas qu'il ferait l'objet, en cas de retour en Syrie, de persécution car ayant été identifié comme opposant au régime. A ce titre, rien ne démontre qu'il ait été approché par l'armée syrienne et il a lui-même indiqué que cette dernière ne recrutait pas avant que les personnes aient atteint l'âge de servir. De plus, à l'instar du SEM, le Tribunal relève qu'à la lecture des éléments présents au dossier, le jeune homme dispose de plusieurs personnes de sa famille qui ont été à même de l'encadrer. Ainsi, il a été pris en charge par sa tante, par ses grands-parents (cf. à ce sujet infra consid. 8.2) puis par l'un de ses oncles en Irak.</w:t>
      </w:r>
    </w:p>
    <w:p>
      <w:r>
        <w:rPr>
          <w:b/>
        </w:rPr>
        <w:t>E. 6.3</w:t>
      </w:r>
    </w:p>
    <w:p>
      <w:r>
        <w:t>Si la situation administrative d[e] C.c._______ est certes difficile dès lors qu'il n'est plus en possession d'un titre de séjour valable, cette situation est comparable à celle de nombreux réfugiés syriens au Liban. A ce titre, l'intéressé est hébergé par un étudiant, reçoit des aides depuis la Suisse et a pu être soutenu ponctuellement par plusieurs organisations. Bien que le HCR ne puisse plus procéder à des nouveaux enregistrements, le défaut d'enregistrement ou de résidence légale n'est pas un critère d'exigibilité pour bénéficier du soutien du HCR ou d'autres ONG (cf. Organisation suisse d'aide aux réfugiés [ci-après : OSAR], « Liban : situation des réfugiés syriens », du 11 octobre 2019, p. 8, https:// www.osar.ch/ assets/herkunftslaender/mittlerer-osten-zentralasien/libanon/191011-lib-situation-refugies-syriens.pdf, consulté en mars 2020). De plus, le résultat de l'entretien prévu au mois de novembre 2019 avec le HCR en compagnie d'un collaborateur d'IOM n'est pas connu, si ce n'est que le HCR ne pouvait pas fournir de local sécurisé à l'intéressé (cf. pce TAF 13, p. 5).</w:t>
      </w:r>
    </w:p>
    <w:p>
      <w:r>
        <w:rPr>
          <w:b/>
        </w:rPr>
        <w:t>E. 6.4</w:t>
      </w:r>
    </w:p>
    <w:p>
      <w:r>
        <w:t>Cela étant, le Tribunal ne remet pas en cause les difficultés rencontrées mais rappelle que l'octroi d'un visa humanitaire est soumis à des conditions très restrictives. Dans ce cadre, il doit être manifeste que la vie ou l'intégrité physique du requérant est directement, sérieusement et concrètement menacée et que cette atteinte expose plus particulièrement l'intéressé que le reste de la population. Or, au vu des éléments exposés ci-dessus, ceci n'est pas démontré en l'espèce.</w:t>
      </w:r>
    </w:p>
    <w:p>
      <w:r>
        <w:rPr>
          <w:b/>
        </w:rPr>
        <w:t>E. 7.1</w:t>
      </w:r>
    </w:p>
    <w:p>
      <w:r>
        <w:t>Les recourants se prévalent d'une violation du principe de la confiance, dès lors que le SEM, par préavis positif du 26 février 2018 confirmé par deux fois, avait donné son accord de principe à l'octroi d'un visa en faveur de l'intéressé. Se fondant sur ce préavis, les recourants avaient alors entrepris de faire voyager leur neveu de la Syrie au Liban en passant par l'Irak, nécessitant l'aide de multiples intervenants. Or suite aux refus consécutifs de l'Ambassade et du SEM, le requérant était désormais bloqué au Liban, tout d'abord comme mineur non accompagné puis comme jeune adulte, sans titre de séjour et dans une situation précaire. Dans leur prise de position du 28 janvier 2020, les recourants argumentent qu'à suivre le raisonnement du SEM, ils auraient eu deux fils, faisant chacun l'objet d'une demande de regroupement familial. Or il était connu que B._______, selon son procès-verbal du 2 mars 2015, avait indiqué ne pas pouvoir avoir d'enfants biologiques et que les époux avaient précisé ne pas avoir d'autres enfants. Cette appréciation était renforcée par le fait que le refus initial du SEM (recte : de l'Ambassade de Suisse à Beyrouth) du 22 mars 2019 n'était pas fondé sur l'absence de lien familial mais sur le fait que l'intéressé ne se trouvait pas dans une situation d'urgence. Si la deuxième demande de regroupement familial du 19 février 2018 mentionnait bien le (...) 2002 comme date de naissance, il s'agissait d'une erreur résultant de la confusion par A._______ entre la date de naissance de l'enfant et sa date d'enregistrement sur l'acte de naissance. Dans ces conditions, au vu du prénom et de l'année de naissance identiques, le SEM aurait dû savoir qu'il s'agissait du même enfant ou à tout le moins avoir un doute et procéder à des investigations avant de donner un préavis favorable, confirmé par la suite à deux reprises. De plus, l'erreur commise par les parents ne saurait être imputable à l'enfant. Concernant la date de naissance erronée indiquée sur le formulaire de demande de visa, le mandataire indique qu'elle se présente sous forme dactylographiée et que le formulaire avait été préalablement rempli. Cela étant, C.c._______ avait donné sa date de naissance exacte durant l'entretien à l'Ambassade. S'il était exact qu'un courriel du SSI à l'Ambassade de Suisse du 22 février 2019 mentionnait improprement la date du (...) 2002 comme étant la date d'adoption de l'enfant et qu'il n'y avait jamais eu d'adoption formelle, ce point n'était pas décisif car - les recourants ayant élevé le jeune homme comme leur propre fils - cette situation s'apparentait à une adoption de facto. Cet élément n'était cependant pas causal car le SEM avait donné, un an plus tôt, son accord de principe à l'octroi d'un visa humanitaire. Ainsi, les recourants pouvaient valablement se prévaloir, le cas échéant par analogie, des mesures du Conseil fédéral du 6 mars 2015 accordant un visa d'entrée aux membres de la famille nucléaire de personnes originaires de Syrie déjà admises provisoirement en Suisse.</w:t>
      </w:r>
    </w:p>
    <w:p>
      <w:r>
        <w:rPr>
          <w:b/>
        </w:rPr>
        <w:t>E. 7.2</w:t>
      </w:r>
    </w:p>
    <w:p>
      <w:r>
        <w:t>En droit public, le principe de la bonne foi est explicitement consacré par l'art. 5 al. 3 Cst. (RS 101), en vertu duquel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de toute personne à la protection de sa bonne foi dans ses relations avec l'Etat, consacré à l'art. 9 in fine Cst. (cf. ATF 144 IV 189 consid. 5.1, 138 I 49 consid. 8.3.1; sur les principes de la bonne foi et de la confiance, cf. moor/flückiger/martenet, Droit administratif, vol. I: Les fondements, Berne 2012, p. 916 ss). Selon la jurisprudence, un renseignement ou une décision erronés de l'administration peuvent obliger celle-ci à consentir à un administré un avantage contraire à la réglementation en vigueur, à condition (1) que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et (5) que la réglementation n'ait pas changé depuis le moment où l'assurance a été donnée (cf. ATF 143 V 95 consid. 3.6.2, 141 V 530 consid. 6.2, et la jurisprudence citée).</w:t>
      </w:r>
    </w:p>
    <w:p>
      <w:r>
        <w:rPr>
          <w:b/>
        </w:rPr>
        <w:t>E. 7.3</w:t>
      </w:r>
    </w:p>
    <w:p>
      <w:r>
        <w:t>En l'espèce, il convient de relever que le SEM, dès son préavis du 26 février 2018, a indiqué aux recourants qu'après un premier examen du dossier, il était disposé à octroyer un visa en faveur de la personne concernée sous réserve de vérifications à effectuer par la représentation suisse. On ne saurait tirer de cette formulation une promesse d'octroi de visa, dès lors que des vérifications, dont la nature et l'ampleur n'avaient pas été précisées par le SEM, restaient à faire. Si ce préavis comporte certes une note positive quant au résultat de la demande, il est important de rappeler qu'à ce stade les requérants avaient toujours fait mention de leur « fils », que ce soit dans leur demande de regroupement familial du 19 février 2018 ou dans un courrier ultérieur du 25 septembre 2018 (cf. dossier SEM, p. 84). La mention de « fils adoptif » n'est apparue que plus tard, notamment dans un courriel de la Croix-Rouge adressé au SEM le 9 octobre 2018 (cf. dossier SEM, p. 85). Cependant, une filiation adoptive ayant les mêmes effets qu'une filiation ordinaire (cf. art. 267 al. 1 du Code civil suisse du 10 décembre 1907 [CC, RS 210]), cet élément n'aurait pas eu d'incidence sur la réponse finale concernant la demande de visa. Le SEM n'avait pas de raison, à ce stade, de douter de l'authenticité du lien de filiation. L'autorité intimée pouvait d'autant moins douter de l'exactitude de ce fait, dès lors que les intéressés, suite à leur première demande de regroupement familial du 23 juin 2016, avaient été dûment informés du fait que cette demande avait été refusée car l'enfant en question n'était pas leur fils. Malgré cela, ils ont par la suite adressé une nouvelle demande au SEM le 19 février 2018, concernant un enfant au prénom certes quasiment identique ([...] et [...]) mais à la date de naissance différente, le présentant à nouveau comme leur « fils » (et non « neveu » ou « fils adoptif »). De même, le recourant a précisé sur cette demande qu'il avait fui « avec la mère » (cf. dossier SEM, pp. 76 à 80). On comprend dès lors mal la démarche des recourants qui, plutôt que de soumettre une demande de réexamen de leur première demande au SEM en exposant à ce moment leur lien nourricier avec leur neveu, ont simplement formulé deux ans plus tard une nouvelle demande concernant la même personne, en sachant pertinemment que celle-ci ne pouvait pas être considérée comme membre de la famille nucléaire. Etant eux-mêmes conscients du fait qu'ils déposaient une demande concernant la même personne, qui plus est comportant des indications erronées, on comprend mal qu'ils se soient attendus à recevoir une réponse différente.</w:t>
      </w:r>
    </w:p>
    <w:p>
      <w:r>
        <w:rPr>
          <w:b/>
        </w:rPr>
        <w:t>E. 7.3.1</w:t>
      </w:r>
    </w:p>
    <w:p>
      <w:r>
        <w:t>Les recourants peuvent d'autant moins reprocher au SEM sa confusion qu'ils ont eux-mêmes fait preuve d'imprécisions dans leurs écritures. Ainsi, la date de naissance figurant sur la demande du 19 février 2018 et sur le formulaire de demande de visa est erronée. Les recourants invoquent premièrement une confusion entre la date de naissance et la date d'enregistrement sur l'acte de naissance, deuxièmement le fait que cette date, dactylographiée, figurait déjà sur le formulaire soumis à l'intéressé (cf. pce TAF 13, pp. 3 à 4). Sur ce dernier point, le Tribunal relève que d'autres informations dactylographiées figurant sur le formulaire, soit le prénom et le nom de famille de l'intéressé, ont été corrigées manuellement et ces corrections attestées par signature (cf. dossier SEM, p. 126). Il est donc étonnant que la date de naissance erronée figure toujours sur le formulaire. De même, dans les rubriques concernant les parents de l'intéressé figurent les noms de son père biologique et de son père « suite à l'adoption », tandis que seul le nom de sa mère biologique est indiqué (ibidem). La recourante ayant élevé seule l'enfant avant son mariage (cf. pce TAF 1, p. 2), il est surprenant que son nom ne soit pas mentionné sur ce formulaire. D'autres imprécisions ont porté à confusion. Ainsi, le courriel du 22 février 2019 du SSI adressé à l'Ambassade de Suisse fait clairement référence à une date d'adoption (cf. dossier SEM, p. 104). Les recourants eux-mêmes ont signé une lettre d'autorisation parentale dont il ressort qu'un certificat d'adoption devait y être joint (« adoption certificate enclosed », cf. dossier SEM, p. 112). Or le seul document présent au dossier pouvant correspondre à cet acte est un certificat d'élection de domicile (« Certificate of domicile elected ») dont il ressort que la recourante a élevé le jeune homme comme son fils en raison de l'incapacité et du handicap de sa mère biologique, qu'il a vécu avec elle et qu'elle est devenue comme sa mère (cf. pce TAF 1, annexes 3 et 3bis). Ce document, de nature officielle et établi devant témoins, ne fait cependant aucune mention du renoncement des parents biologiques à leurs droits parentaux, que ce soit en faveur des recourants ou d'autres personnes. Sur la lettre d'autorisation parentale figure également le nom d'un membre de la famille qui devait héberger l'intéressé à son arrivée à Beyrouth. Lors de son entretien à l'Ambassade qui a eu lieu le lendemain de son arrivée dans cette ville, le jeune homme a indiqué qu'il avait dormi dans un hôtel et qu'il serait ensuite pris en charge par IOM (cf. dossier SEM, p. 189). Le courrier du CLDH du 28 juin 2018 indique quant à lui qu'il avait d'abord été accueilli par un membre de sa famille mais que cette personne ne vivait plus à Beyrouth et qu[e] C.c._______ bénéficiait d'un hébergement provisoire chez une connaissance d'un membre du SSI (cf. pce TAF 1, annexe 26). A la lecture du dossier, il n'est pas possible de déterminer si ce dernier a effectivement été accueilli par son parent et à quel moment.</w:t>
      </w:r>
    </w:p>
    <w:p>
      <w:r>
        <w:rPr>
          <w:b/>
        </w:rPr>
        <w:t>E. 7.3.2</w:t>
      </w:r>
    </w:p>
    <w:p>
      <w:r>
        <w:t>Le Tribunal relève également que les recourants ont reconnu qu'aucune adoption n'avait été formellement effectuée dans la présente affaire (cf. pce TAF 13, p. 4). Si la Syrie ne reconnaît pas l'adoption, le droit islamique empêchant la rupture du lien de filiation, une forme de prise en charge sous forme de Kafala existe et est légalement réglementée (cf. Harith Al-Dabbagh, « La réception de la kafala dans l'ordre juridique québécois : vers un renversement du paradigme conflictuel ? », in: Revue générale de droit, 47 (1), 2017, https://www.erudit.org/fr/revues/rgd/2017-v47-n1-rgd03126/1040499ar.pdf, p. 177, consulté en mars 2020 ; concernant la Kafala et l'interdiction d'adoption en droit musulman, voir également : Institut suisse de droit comparé [ISDC], « La kafala en droit algérien », Revue de l'état civil, 68/2000, n° 5, p. 161 ; Marie-Christine Le Boursicot, « La Kafâla ou recueil légal des mineurs en droit musulman : une adoption sans filiation », Droit et Cultures, vol. 59, 2010-1, p. 283-302, N 2, p. 284). Bien que la prise en charge informelle d'enfants au sein des familles soit une pratique répandue bien que non reconnue légalement, il reste possible de recourir à une Kafala avec l'accord des parents biologiques (OSAR, Syrie : pratiques en matière d'adoption intrafamiliale, 04.07.2019, https://www.osar.ch/assets/herkunftslaender/ mittlerer-osten-zentralasien/syrien/190704-syr-adoption-intrafamiliale.pdf, consulté en avril 2020 ; pce TAF 2, annexe, p. 19). On peut dès lors s'étonner que les recourants, et plus particulièrement la recourante qui a pris en charge l'enfant dès sa naissance durant six ans avant son mariage, n'aient pas eu recours à cette institution, et ce d'autant plus qu'ils ont prétendument déménagé en Libye avec lui (cf. à ce sujet infra consid. 8.2). S'il ressort du dossier que le père biologique de l'intéressé, bien que toujours en vie, ne se manifeste que très sporadiquement (cf. pce TAF 1, annexe 5, p. 2), le lieu de séjour de la mère biologique semble avoir toujours été connu : elle résiderait chez l'un de ses frères et son fils lui aurait rendu visite deux fois après son retour de Libye (cf. dossier SEM, p. 190). Or aucun écrit ou témoignage notarié de la mère biologique ne vient attester que cette dernière aurait, à un quelconque moment, donné son accord pour que son fils quitte la Syrie ou qu'elle aurait renoncé à ses droits parentaux. Cette dernière a pourtant été approchée durant la présente procédure, dès lors que les recourants ont fourni un certificat médical daté du 9 février 2019, par lequel un médecin atteste que la patiente, venue le consulter en février 2019, souffre d'une hémiplégie et nécessite des soins continus (cf. dossier SEM, pp. 208 à 209). Le Tribunal ne saurait ainsi se substituer aux autorités syriennes en reconnaissant l'existence d'un lien de filiation qu'aucun acte officiel émanant de cet Etat ne vient démontrer. C'est également ici le lieu de rappeler que le Tribunal, dans sa jurisprudence, a déjà exposé que les mesures adoptées par le Conseil fédéral s'appliquaient exclusivement à la famille nucléaire, soit les parents et leurs enfants mineurs : « Der Bundesrat hat im Rahmen seines Beschlusses jedoch explizit festgehalten, dass [sich] diese Aktion an "die engsten Familienangehörigen (Ehegatten und minderjährige Kinder) von Vertriebenen, die bereits in der Schweiz vorläufig aufgenommen wurden"[,] richtet » (cf. arrêt du TAF F-7233/2015 du 7 novembre 2016 consid. 7).</w:t>
      </w:r>
    </w:p>
    <w:p>
      <w:r>
        <w:rPr>
          <w:b/>
        </w:rPr>
        <w:t>E. 7.4</w:t>
      </w:r>
    </w:p>
    <w:p>
      <w:r>
        <w:t>Au vu de ce qui précède, le Tribunal ne saurait retenir une violation du principe de la confiance de la part du SEM, dès lors que le préavis positif du 26 février 2018, lequel ne contenait pas de promesse formelle d'octroi de visa, a été rédigé sur la base d'indications erronées qui affirmaient qu[e] C.c._______ était le fils des recourants. Or, ces derniers savaient déjà que cette absence de filiation ne leur permettait pas de se prévaloir des mesures édictées par le Conseil fédéral le 6 mars 2015.</w:t>
      </w:r>
    </w:p>
    <w:p>
      <w:r>
        <w:rPr>
          <w:b/>
        </w:rPr>
        <w:t>E. 8</w:t>
      </w:r>
    </w:p>
    <w:p>
      <w:r>
        <w:t>Les intéressés se prévalent également d'une violation de la protection de la vie familiale au sens de l'art. 8 CEDH. Ainsi, même en l'absence d'un lien de filiation, une vie de famille effectivement vécue et suffisamment proche, authentique et effective pouvait bénéficier de la protection conférée par cet article (cf. pce TAF 1, pp. 10 à 11). A ce titre, ils ont invoqué un arrêt du Tribunal de céans (arrêt du TAF F-2861/2015 du 9 octobre 2017), lequel faisait également référence à un arrêt rendu par le Tribunal fédéral (ATF 135 I 143). 8.1.1 Dans l'arrêt du Tribunal de céans mis en exergue par les recourants, il a été reconnu qu'un beau-père pouvait se prévaloir de la protection conférée par l'art. 8 CEDH au vu de la relation étroite qu'il entretenait avec le fils de son ex-femme. En effet, il avait cohabité avec l'enfant durant cinq ans et, après son divorce, exerçait un droit de visite plus élevé que celui usuellement accordé au père biologique. Ainsi, les deux personnes concernées avaient entretenu régulièrement et de manière ininterrompue une relation père-fils durant presque dix ans (cf. arrêt du TAF F-2861/2015 précité, consid. 7.5.1). Un lien économique entre le recourant et son beau-fils a également été constaté (ibidem consid. 7.5.2). En ce qui concerne l'arrêt du Tribunal fédéral, la situation concernait deux soeurs, l'une ayant porté l'enfant de sa soeur et de son beau-frère suite à une insémination artificielle. Après la naissance de l'enfant, elle avait continué de vivre au sein du foyer, ne souhaitant pas se séparer de sa fille. Les liens entre les deux soeurs et l'enfant s'étaient encore intensifiés après le décès du père biologique. Le Tribunal a reconnu l'existence d'une vie familiale d'une intensité particulière entre les deux soeurs et l'enfant, qui l'avaient élevée ensemble et la considéraient chacune comme leur fille (cf. ATF 135 I 143 consid. 3.3). 8.1.2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Une extension de ce cercle familial à d'autres personnes suppose qu'un étranger majeur souhaitant bénéficier d'un regroupement familial se trouve dans un état de dépendance particulier par rapport à des membres de sa famille résidant en Suisse en raison, par exemple, d'un handicap (physique ou mental) ou d'une maladie grave (cf. arrêt du TAF F-6827/2017 du 21 octobre 2019 consid. 7.2 et les réf. cit.).</w:t>
      </w:r>
    </w:p>
    <w:p>
      <w:r>
        <w:rPr>
          <w:b/>
        </w:rPr>
        <w:t>E. 8.2</w:t>
      </w:r>
    </w:p>
    <w:p>
      <w:r>
        <w:t>Le Tribunal constate que les deux cas présentés comportaient des circonstances de faits très particulières, lesquelles ont conduit à la reconnaissance d'une vie de famille effective. Ainsi, ces situations concernaient des enfants ayant vécu de manière quasiment ininterrompue pour le premier cas et de manière ininterrompue dans le deuxième cas, avec les recourants, leur permettant de tisser des liens d'une intensité particulière. Or ces situations ne sauraient être appliquées comme telles au cas d'espèce. C.c._______ est actuellement un jeune homme de 18 ans et (...) mois. Il ressort du dossier qu'il a été élevé par sa tante seule jusqu'au mariage de celle-ci en 2008 quand il avait six ans. Dans leur mémoire d'opposition du 30 avril 2019, les recourants ont indiqué qu[e] C.c._______ avait suivi sa tante en Libye et y avait vécu jusqu'à peu de temps avant leur départ pour la Suisse en 2014 (cf. mémoire d'opposition du 30 avril 2019 [dossier SEM p. 229 let. D] ; voir aussi mémoire de recours [pce TAF 1 p. 2 let. D]). Cette déclaration semble être pour le moins imprécise. Ainsi, dans un e-mail du 24 mars 2019 rédigé par F._______ témoignant en faveur de l'intéressé, il est indiqué que l'enfant a dû être renvoyé dans son village en Syrie lorsque la guerre civile a éclaté en Libye en 2011 et que A._______ avait perdu son emploi (cf. dossier SEM, p. 154). Dans un rapport social et psychologique du 25 juillet 2019, il est relevé que les recourants ont été contraints de renvoyer l'enfant en 2012 en Syrie auprès de ses grands-parents paternels à Y._______ afin d'assurer sa sécurité (pce TAF 6 annexe 1). Force est donc de constater que les dates relatives au départ de Libye d[e] C.c._______ divergent. A cela s'ajoute le fait que les recourants, lors de leurs auditions initiales effectuées dans le cadre de la procédure d'asile (cf. dossier asile, auditions des recourants du 3 décembre 2014), n'ont aucunement mentionné qu'ils avaient vécu en Libye avec « leur fils » et qu'ils avaient dû se séparer de lui avant leur départ pour la Suisse. Or, il est tout à fait étonnant qu'ils n'aient pas relevé d'entrée cet événement, pourtant traumatisant. Compte tenu de l'ensemble de ces éléments, le TAF retient qu'il n'est pas démontré à satisfaction de droit qu[e] C.c._______ a vécu en Libye auprès des recourants. Cela étant, même dans l'hypothèse où un séjour de l'intéressé dans ce pays aurait effectivement eu lieu jusqu'en 2012 conformément au rapport précité du 25 juillet 2019, cette circonstance ne serait pas déterminante pour l'issue de la cause. En effet, C.c._______ aurait alors vécu sa préadolescence et son adolescence loin des recourants, et ce durant huit années. La durée de cette séparation, bien que les intéressés précisent qu'elle a eu lieu contre leur gré suite à la guerre en Libye puis en Syrie (cf. pce TAF 1, p. 16), serait de nature à rompre suffisamment la continuité d'une vie familiale effectivement vécue, le jeune homme ayant été depuis lors pris en charge par d'autres personnes. Aujourd'hui majeur, il n'invoque aucun lien de dépendance particulier avec son oncle et sa tante au sens de la jurisprudence. Par ailleurs, rien ne démontre que la mère biologique du jeune homme, l'oncle chez qui elle résiderait ou ses grands-parents ne résident plus en Syrie. Il ressort également du rapport social et psychologique rédigé par le CLDH (cf. pce TAF 6, annexe 1) qu'il aurait des frères et soeurs, même si leur lieu de résidence actuelle n'est pas précisé. Au vu des huit années de séparation d'avec son oncle et sa tante, l'intéressé ne saurait se prévaloir d'une vie de famille effectivement vécue et suffisamment proche, authentique et effective au sens de la jurisprudence.</w:t>
      </w:r>
    </w:p>
    <w:p>
      <w:r>
        <w:rPr>
          <w:b/>
        </w:rPr>
        <w:t>E. 9</w:t>
      </w:r>
    </w:p>
    <w:p>
      <w:r>
        <w:t>Au vu de tout ce qui précède, et sans vouloir remettre en cause les difficultés rencontrées par C.c._______ dans son quotidien, le Tribunal considère que sa situation globale reste comparable à celle de la plupart des déplacés syriens au Liban. En outre, les allégations et les moyens de preuve produits ne permettent pas de conclure qu'il serait directement, sérieusement et concrètement menacé dans son pays de résidence au sens de la jurisprudence stricte en matière de visa humanitaire. Il s'ensuit que, par sa décision du 29 mai 2019, le SEM n'a ni violé le droit fédéral, ni constaté des faits pertinents de manière inexacte ou incomplète ; en outre, cette décision n'est pas inopportune (cf. art. 49 PA), étant rappelé qu'il convient de reconnaître un large pouvoir d'appréciation au SEM en matière de visa humanitaire (cf. ATAF 2018 VII/5 consid. 3.1). La décision attaquée doit donc être confirmée et le recours rejeté.</w:t>
      </w:r>
    </w:p>
    <w:p>
      <w:r>
        <w:rPr>
          <w:b/>
        </w:rPr>
        <w:t>E. 10.1</w:t>
      </w:r>
    </w:p>
    <w:p>
      <w:r>
        <w:t>Vu l'issue de la cause, il y aurait lieu de mettre les frais de procédure à la charge des intéressés (art. 63 al. 1 PA et art. 1 à 3 du règlement du 21 février 2008 concernant les frais, dépens et indemnités fixés par le Tribunal administratif fédéral [FITAF, RS 173.320.2]). Ces derniers ayant été mis au bénéfice de l'assistance judiciaire totale par décision incidente du 16 décembre 2019, aucun frais de procédure ne sera perçu.</w:t>
      </w:r>
    </w:p>
    <w:p>
      <w:r>
        <w:rPr>
          <w:b/>
        </w:rPr>
        <w:t>E. 10.2</w:t>
      </w:r>
    </w:p>
    <w:p>
      <w:r>
        <w:t>Il y a également lieu d'accorder à Me Jean-Louis Berardi, nommé mandataire d'office des recourants, une indemnité à titre d'honoraires pour les frais indispensables et relativement élevés occasionnés par la procédure de recours, dans la mesure où les recourants n'ont pas eu gain de cause (cf. art. 64 al. 2 à 4, par renvoi de l'art. 65 al. 3 PA, en relation avec les art. 8 à 12 FITAF). Les recourants ont l'obligation de rembourser ce montant s'ils reviennent à meilleure fortune, conformément à l'art. 65 al. 4 PA. A défaut de décompte de prestations, le TAF fixe l'indemnité sur la base du dossier (cf. art. 14 al. 2 FITAF).</w:t>
      </w:r>
    </w:p>
    <w:p>
      <w:r>
        <w:rPr>
          <w:b/>
        </w:rPr>
        <w:t>E. 10.3</w:t>
      </w:r>
    </w:p>
    <w:p>
      <w:r>
        <w:t>Au regard de l'ensemble des circonstances et en tenant également compte de la « facture pour renseignement / prise de position de l'analyse-pays de l'OSAR sur le sujet : Liban : possibilités de prise en charge d'un réfugié syrien mineur non-accompagné et pratique en matière d'adoption intrafamiliale en Syrie » du 4 juillet 2019 (pce TAF 4, annexe), l'indemnité à titre de dépens pour les frais « indispensables » à la défense des intérêts des recourants est fixée ex aequo et bono à 2'000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