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F-3392/2015 vom 25. April 2017</w:t>
      </w:r>
    </w:p>
    <w:p>
      <w:r>
        <w:t>Bundesverwaltungsgericht, 2017-04-25, DE</w:t>
      </w:r>
    </w:p>
    <w:p>
      <w:r>
        <w:rPr>
          <w:b/>
        </w:rPr>
        <w:t xml:space="preserve">Quelle: </w:t>
      </w:r>
      <w:r>
        <w:t>https://mcp.opencaselaw.ch/entscheid/bvger_F-3392_2015</w:t>
      </w:r>
    </w:p>
    <w:p>
      <w:r>
        <w:t>FR: TAF F-3392/2015 du 25 avril 2017</w:t>
      </w:r>
    </w:p>
    <w:p>
      <w:r>
        <w:t>IT: TAF F-3392/2015 del 25 aprile 2017</w:t>
      </w:r>
    </w:p>
    <w:p>
      <w:pPr>
        <w:pStyle w:val="Heading2"/>
      </w:pPr>
      <w:r>
        <w:t>Regeste</w:t>
      </w:r>
    </w:p>
    <w:p>
      <w:r>
        <w:t>Reisedokumente für ausländische Personen (Übriges)</w:t>
      </w:r>
    </w:p>
    <w:p>
      <w:pPr>
        <w:pStyle w:val="Heading2"/>
      </w:pPr>
      <w:r>
        <w:t>Erwägungen</w:t>
      </w:r>
    </w:p>
    <w:p>
      <w:r>
        <w:rPr>
          <w:b/>
        </w:rPr>
        <w:t>E. 1.1</w:t>
      </w:r>
    </w:p>
    <w:p>
      <w:r>
        <w:t>Verfügungen des SEM betreffend Reisedokumente sind mit Beschwerde beim Bundesverwaltungsgericht anfechtbar (vgl. Art. 31 ff. VGG; Art. 5 VwVG; Art. 59 AuG [SR 142.20]; Art. 1 RDV)</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formgerecht eingereichte Beschwerde ist einzutreten (Art. 50 und 52 VwVG). In Sachen Aufenthaltsrecht und Einbürgerung stellt der Beschwerdeführer keine Anträge (vgl. Sachverhalt Bst. G); darauf wäre auch nicht einzutreten, geht es doch im vorliegenden Verfahren einzig um die Frage, ob dem Beschwerdeführer ein Reisedokument auszustellen ist.</w:t>
      </w:r>
    </w:p>
    <w:p>
      <w:r>
        <w:rPr>
          <w:b/>
        </w:rPr>
        <w:t>E. 1.4</w:t>
      </w:r>
    </w:p>
    <w:p>
      <w:r>
        <w:t>Das Bundesverwaltungsgericht entscheidet in der vorliegenden Angelegenheit endgültig (Art. 83 Bst. c Ziff. 6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Einer vorläufig aufgenommenen Person kann ein Pass für eine ausländische Person abgegeben werden, wenn sie schriftenlos ist und das SEM ihr eine Rückreise in die Schweiz bewilligt (Art. 59 Abs. 1 AuG i.V.m. Art. 4 Abs. 4, Art. 9 und Art. 10 Abs. 1 RDV).</w:t>
      </w:r>
    </w:p>
    <w:p>
      <w:r>
        <w:rPr>
          <w:b/>
        </w:rPr>
        <w:t>E. 3.2</w:t>
      </w:r>
    </w:p>
    <w:p>
      <w:r>
        <w:t>Das Bundesverwaltungsgericht ist im Urteil BVGE 2014/23 nach vertiefter Prüfung der seit Jahren andauernden Situation von in der Schweiz lebenden Irakern in Bezug auf die Beschaffung heimatlicher Reisepässe (E. 5.3) zum Schluss gekommen, dass der dem schweizerischen Staat aus der Verfassung erwachsenden Schutzverpflichtung grösseres Gewicht zukomme als dem Interesse des irakischen Staates an der uneingeschränkten Wahrung der Passhoheit (E. 5.5). Da für vorläufig aufgenommene Iraker die Passbeschaffung weder über eine Vorsprache bei der irakischen Botschaft in Paris (E. 5.5) noch mittels einer Reise in den Irak (E. 5.6 f.) auf absehbare Zeit zu verwirklichen sei, seien sie als schriftenlos anzusehen (E. 5.9). Zusätzlich muss bei vorläufig aufgenommen Ausländern ein Reisegrund vorliegen (vgl. Art. 9 RDV). Diesbezüglich wie auch betreffend allfällige Verweigerungsgründe (Art. 19 RDV) erwies sich der Sachverhalt allerdings als noch nicht geklärt. Die Vorinstanz wurde daher aufgefordert, im Rahmen einer Neubeurteilung dem Anspruch des Beschwerdeführers auf Achtung seines Rechts auf Privat- und Familienleben Rechnung zu tragen und neben dem Vorliegen anderer Reisegründe namentlich auch zu prüfen, ob die Ermöglichung einer Reise nach Paris zwecks Passbeschaffung als Reisegrund zu qualifizieren sei.</w:t>
      </w:r>
    </w:p>
    <w:p>
      <w:r>
        <w:rPr>
          <w:b/>
        </w:rPr>
        <w:t>E. 3.3</w:t>
      </w:r>
    </w:p>
    <w:p>
      <w:r>
        <w:t>Die Vorinstanz führte in der angefochtenen Verfügung ungeachtet der für sie verbindlichen Feststellung der Schriftenlosigkeit durch das Gericht (Ziff. 2 des Dispositivs) aus, der Beschwerdeführer erfülle die Voraussetzungen des Art. 10 RDV nicht, und prüfte entgegen der klaren Anweisung des Gerichts auch nicht, ob humanitäre Gründe gemäss Art. 9 Abs. 4 Bst. a RDV vorliegen. Die Vorinstanz war überdies nach dem Rückweisungsentscheid nicht von sich aus tätig geworden, sondern erst mehrere Monate später, nachdem der Beschwerdeführer ein erneutes Gesuch um Ausstellung eines Reisedokuments gestellt und dabei auf das Gerichtsurteil hingewiesen hatte. Dieses Vorgehen der Vorinstanz ist als formelle Rechtsverweigerung einzustufen (Art. 29 Abs. 1 BV). Mangels eines entsprechenden Antrags ist allerdings im Dispositiv von einer förmlichen Feststellung abzusehen. Das Vorgehen der Vorinstanz wird dagegen bei den Nebenfolgen zu berücksichtigen sein (vgl. E. 5).</w:t>
      </w:r>
    </w:p>
    <w:p>
      <w:r>
        <w:rPr>
          <w:b/>
        </w:rPr>
        <w:t>E. 4</w:t>
      </w:r>
    </w:p>
    <w:p>
      <w:r>
        <w:t>Inzwischen hat sich die Sachlage grundlegend geändert. Für die Beurteilung ist auf diese neue Sachlage abzustellen (vgl. E. 2).</w:t>
      </w:r>
    </w:p>
    <w:p>
      <w:r>
        <w:rPr>
          <w:b/>
        </w:rPr>
        <w:t>E. 4.1</w:t>
      </w:r>
    </w:p>
    <w:p>
      <w:r>
        <w:t>Die ursprünglich im Zentrum dieses Verfahrens stehende Frage, ob in der Schweiz vorläufig aufgenommene Iraker legal nach Paris reisen können, um ihre biometrischen Daten erfassen zu lassen, ist inzwischen obsolet geworden. Gemäss Auskunft der Vorinstanz vom 4. Januar 2017 können die Fingerabdrücke bereits seit Dezember 2015 bei der Irakischen Botschaft in der Schweiz abgenommen werden (vgl. Sachverhalt Bst. I).</w:t>
      </w:r>
    </w:p>
    <w:p>
      <w:r>
        <w:rPr>
          <w:b/>
        </w:rPr>
        <w:t>E. 4.2</w:t>
      </w:r>
    </w:p>
    <w:p>
      <w:r>
        <w:t>Der Beschwerdeführer äussert sich in seiner Stellungnahme vom 15. Februar 2017 (vgl. Sachverhalt Bst. J), soweit aus den nur schwer verständlichen Ausführungen erkennbar ist, nicht zu dieser veränderten Situation. Vielmehr vertritt er, wie bereits in seiner Replik (vgl. Sachverhalt Bst. G), die Auffassung, nach mehr als zwanzig Jahren Aufenthalt in der Schweiz ein Anrecht auf ein schweizerisches Reisedokument zu haben. Er erwähnt auch Schwierigkeiten, die überall mit einem irakischen Reisepass verbunden seien. Ferner lässt sich der Eingabe entnehmen, dass sich der Beschwerdeführer ungerecht behandelt fühlt, weil so vielen anderen ausländischen Personen ein schweizerisches Reisedokument ausgestellt werde.</w:t>
      </w:r>
    </w:p>
    <w:p>
      <w:r>
        <w:rPr>
          <w:b/>
        </w:rPr>
        <w:t>E. 4.3</w:t>
      </w:r>
    </w:p>
    <w:p>
      <w:r>
        <w:t>Wie erwähnt, ist die Schriftenlosigkeit unabdingbare Voraussetzung für die Ausstellung eines schweizerischen Reisedokuments für ausländische Personen (Art. 10 RDV; E. 3.1). In Bezug auf den Beschwerdeführer wurde die Schriftenlosigkeit in BVGE 2014/23 (E. 5.9) aufgrund der damaligen Sachlage bejaht. Heute stellt sich die Situation anders dar. Es ist für irakische Staatsangehörige nicht mehr notwendig, nach Paris zu reisen, um die Voraussetzungen für die Ausstellung eines irakischen Reisepasses zu erfüllen. Vielmehr können seit Dezember 2015 die Fingerabdrücke bei der irakischen Botschaft in Bern erfasst werden. Weder aus den Vorbringen des Beschwerdeführers noch aus den Akten ergeben sich Hinweise, die an der Richtigkeit dieser Auskunft Zweifel wecken könnten. Es ist für den Beschwerdeführer mangels gegenteiliger Hinweise in den Akten auch zumutbar, diesen Schritt zu unternehmen (vgl. Art. 10 Abs. 1 Bst. a RDV), obwohl er wegen Unzulässigkeit des Wegweisungsvollzugs vorläufig aufgenommen ist (vgl. hierzu die Ausführungen in BVGE 2014/23 E. 5.2).</w:t>
      </w:r>
    </w:p>
    <w:p>
      <w:r>
        <w:rPr>
          <w:b/>
        </w:rPr>
        <w:t>E. 4.4</w:t>
      </w:r>
    </w:p>
    <w:p>
      <w:r>
        <w:t>Zusammenfassend ist festzuhalten, dass vom Beschwerdeführer verlangt werden kann, die für die Ausstellung eines irakischen Reisepasses notwendigen Schritte zu unternehmen, d.h. seine Fingerabdrücke bei der irakischen Botschaft in Bern erfassen zu lassen und die erforderlichen Dokumente vorzulegen (vgl. Sachverhalt Bst. F). Er ist damit nicht (mehr) schriftenlos im Sinne von Art. 10 Abs. 1 RDV. Dass das Reisen mit einem irakisches Reisedokument möglicherweise mit mehr Einschränkungen verbunden ist als mit einem schweizerischen Reisedokument, vermag an dieser Schlussfolgerung ebenso wenig etwas zu ändern, wie der geltend gemachte Umstand, dass viele andere, insbesondere vorläufig aufgenommene Personen entsprechende schweizerische Reisedokumente erhalten haben. Die Verfügung der Vorinstanz verletzt daher angesichts der aktuellen Sachlage (vgl. E. 2) im Ergebnis keine Bestimmung des Bundesrechts (Art. 49 Bst. a VwVG). Die Beschwerde ist daher abzuweisen.</w:t>
      </w:r>
    </w:p>
    <w:p>
      <w:r>
        <w:rPr>
          <w:b/>
        </w:rPr>
        <w:t>E. 5</w:t>
      </w:r>
    </w:p>
    <w:p>
      <w:r>
        <w:t>Bei diesem Ausgang des Verfahrens wären die Kosten dem Beschwerdeführer aufzuerlegen (Art. 63 Abs. 1 VwVG). Allerdings rechtfertigt es sich angesichts des Vorgehens der Vorinstanz (E. 3.3) ausnahmsweise, dem Beschwerdeführer keine Kosten aufzuerlegen (Art. 63 Abs. 1 letzter Satz VwVG i.V.m. Art. 6 Bst. b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