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F-3386/2018 vom 24. August 2020</w:t>
      </w:r>
    </w:p>
    <w:p>
      <w:r>
        <w:t>Bundesverwaltungsgericht, 2020-08-24, FR</w:t>
      </w:r>
    </w:p>
    <w:p>
      <w:r>
        <w:rPr>
          <w:b/>
        </w:rPr>
        <w:t xml:space="preserve">Quelle: </w:t>
      </w:r>
      <w:r>
        <w:t>https://mcp.opencaselaw.ch/entscheid/bvger_F-3386_2018</w:t>
      </w:r>
    </w:p>
    <w:p>
      <w:r>
        <w:t>FR: TAF F-3386/2018 du 24 août 2020</w:t>
      </w:r>
    </w:p>
    <w:p>
      <w:r>
        <w:t>IT: TAF F-3386/2018 del 24 agosto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L'hôtesse, qui a pris part à la procédure devant l'autorité inférieure, a qualité pour recourir (art. 48 PA). La question de savoir si l'invitée, qui n'a formellement pris part à la procédure qu'au stade du recours, possède également la qualité pour recourir, peut dès lors demeurer indécise. Interjeté dans la forme et les délais prescrits par la loi, le recours est par conséquent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Dans le cas particulier, la décision sur opposition querellée a été rendue le 9 mai 2018. Or, le 1er janvier 2019, sont entrées en vigueur les dernières dispositions de la modification partielle du 16 décembre 2016 de la loi sur les étrangers du 16 décembre 2005 (LEtr, RO 2007 5437), laquelle s'intitule nouvellement loi fédérale sur les étrangers et l'intégration (LEI, RS 142.20, RO 2018 3171). Quant à l'ordonnance du 22 octobre 2008 sur l'entrée et l'octroi de visas (aOEV, RO 2008 5441), elle a été abrogée et remplacée par l'ordonnance du 15 août 2018 sur l'entrée et l'octroi de visas (OEV, RS 142.204, RO 2018 3087 [3114]) entrée en vigueur le 15 septembre 2018, soit postérieurement au prononcé de la décision susmentionnée.</w:t>
      </w:r>
    </w:p>
    <w:p>
      <w:r>
        <w:rPr>
          <w:b/>
        </w:rPr>
        <w:t>E. 3.2</w:t>
      </w:r>
    </w:p>
    <w:p>
      <w:r>
        <w:t>Quand bien même la LEI ne contient pas de dispositions transitoires commandant l'application immédiate du nouveau droit et qu'il convient d'inférer de l'art. 70 OEV que l'ancien droit est applicable lorsque la décision sur opposition querellée a été rendue avant l'entrée en vigueur du nouveau droit (et se fonde en conséquence sur l'ancien droit), le Tribunal de céans a considéré qu'en matière de visa, le nouveau droit (la LEI et l'OEV) pouvait exceptionnellement s'appliquer, dès lors que le changement législatif susmentionné n'avait pas entraîné, dans ce domaine, de modifications - préjudiciables à la partie recourante - susceptibles d'influer défavorablement sur l'issue de la cause (cf. consid. 4 infra) et qu'une nouvelle demande de visa - qui devrait de toute manière être examinée sous l'angle du nouveau droit - pouvait être déposée en tout temps (cf. arrêt du TAF F-692/2018 du 30 janvier 2020 consid. 2.2 et 2.3, et la jurisprudence citée). Conformément à la jurisprudence précitée, le Tribunal de céans appliquera donc la LEI et l'OEV dans le présent arrêt.</w:t>
      </w:r>
    </w:p>
    <w:p>
      <w:r>
        <w:rPr>
          <w:b/>
        </w:rPr>
        <w:t>E. 4.1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F-1649/2018 du 8 mai 2019 consid. 4.1, et réf. cit.). Cela étant,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 ATAF 2018 VII/5 consid. 3.1, 2014/1 consid. 4.1.1, 2011/48 consid. 4.1 et 2009/27 consid. 3).</w:t>
      </w:r>
    </w:p>
    <w:p>
      <w:r>
        <w:rPr>
          <w:b/>
        </w:rPr>
        <w:t>E. 4.2</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ou de droit à l'octroi d'un visa (cf. ATAF 2018 VII/5 consid. 3.1, 2014/1 consid. 4.1.1 à 4.1.5, et 2011/48 consid. 4.1).</w:t>
      </w:r>
    </w:p>
    <w:p>
      <w:r>
        <w:rPr>
          <w:b/>
        </w:rPr>
        <w:t>E. 4.3</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 art. 1 al. 2 et 3 OEV).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1- 52],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4.4</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4.5</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En tant que ressortissante malgache, l'intéressée est soumise à une telle obligation.</w:t>
      </w:r>
    </w:p>
    <w:p>
      <w:r>
        <w:rPr>
          <w:b/>
        </w:rPr>
        <w:t>E. 5</w:t>
      </w:r>
    </w:p>
    <w:p>
      <w:r>
        <w:t>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 Cette manière de procéder repose donc sur des critères objectifs et ne saurait être contraire au principe de l'égalité de traitement.</w:t>
      </w:r>
    </w:p>
    <w:p>
      <w:r>
        <w:rPr>
          <w:b/>
        </w:rPr>
        <w:t>E. 6.1</w:t>
      </w:r>
    </w:p>
    <w:p>
      <w:r>
        <w:t>En l'occurrence, compte tenu de la qualité de vie et des conditions économiques et sociales difficiles que connaît l'ensemble de la population vivant à Madagascar, le Tribunal de céans ne saurait de prime abord écarter les craintes émises par l'autorité inférieure quant à une éventuelle prolongation du séjour de l'intéressée sur le territoire helvétique (respectivement dans l'Espace Schengen) au-delà de la durée de validité de son visa. Si Madagascar n'est certes pas un pays de départ majeur pour l'émigration en Suisse, les importantes disparités socio-économiques existant entre ce pays et la Suisse ne sont pas sans exercer une forte pression migratoire. A cet égard, il sied de rappeler que le produit intérieur brut (PIB) par habitant de Madagascar était, en 2019, de 522 $US, alors qu'il s'élevait en Suisse à un peu moins de 82'000 $US (source : Banque mondiale : https://donnees.banquemondiale.org/indicateur/NY.GDP.PCAP.CD?end=2019&amp;locations=MG-CH&amp;start=1960&amp;view=chart, site consulté en août 2020). De plus, Madagascar se situait, en 2018, à la 162e place - sur 189 Etats - du classement des pays selon l'indice de développement humain (IDH), alors que la Suisse se trouve au 2e rang mondial (cf. Rapport du PNUD sur le développement humain 2019 p. 24, 26 et 30, consultable à l'adresse http://hdr.undp.org/sites/default/files/hdr_2019_overview_-_french.pdf, site consulté en août 2020). Cette tendance migratoire est encore renforcée, comme l'expérience l'a démontré, lorsque la personne concernée peut s'appuyer à l'étranger sur un réseau social (parents, amis) préexistant (cf. ATAF 2014/1 consid. 6.2.2 ; notamment arrêt du TAF F-1866/2019 du 10 juillet 2019 consid. 8.3).</w:t>
      </w:r>
    </w:p>
    <w:p>
      <w:r>
        <w:rPr>
          <w:b/>
        </w:rPr>
        <w:t>E. 6.2</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7</w:t>
      </w:r>
    </w:p>
    <w:p>
      <w:r>
        <w:t>Il convient dès lors d'examiner si la situation personnelle, familiale et professionnelle (respectivement patrimoniale) de l'invitée plaide en faveur de sa sortie ponctuelle de Suisse (respectivement de l'Espace Schengen) au terme du séjour envisagé.</w:t>
      </w:r>
    </w:p>
    <w:p>
      <w:r>
        <w:rPr>
          <w:b/>
        </w:rPr>
        <w:t>E. 7.1</w:t>
      </w:r>
    </w:p>
    <w:p>
      <w:r>
        <w:t>En premier lieu, s'agissant de sa situation personnelle et familiale, il apparaît que la requérante est jeune, divorcée et mère de deux enfants, âgés de dix-sept et vingt-et-un ans au moment du dépôt du recours, soit déjà majeur ou, respectivement, sur le point d'atteindre l'âge de la majorité. Or, la présence d'enfants majeurs ne constitue en principe pas une circonstance déterminante permettant de conclure à une forte probabilité du retour des requérants dans leur pays d'origine, en particulier s'il existe de fortes disparités socio-économiques entre ce pays et la Suisse (cf. arrêt du TAF C-6074/2014 du 17 mars 2015 consid. 7), comme c'est le cas en l'espèce (cf. consid. 6.1 supra). Le fait que la requérante puisse s'absenter pendant une durée de trois mois laisse également présumer que ses enfants sont en capacité de mener leur existence de manière indépendante. A cet égard, il sied de constater que l'intéressée n'a pas démontré assumer des charges familiales particulières vis-à-vis de ces derniers ou d'autres membres de sa famille.</w:t>
      </w:r>
    </w:p>
    <w:p>
      <w:r>
        <w:rPr>
          <w:b/>
        </w:rPr>
        <w:t>E. 7.2</w:t>
      </w:r>
    </w:p>
    <w:p>
      <w:r>
        <w:t>Quant à la situation financière de l'invitée, il appert que celle-ci exploite un commerce de chaussures depuis mars 2018. Selon les informations communiquées au Tribunal par les intéressées en date du 16 juillet 2020, la bonne marche de ce commerce a permis à l'invitée de quitter son précédent emploi de serveuse. Elle affirme ainsi dégager un chiffre d'affaire annuel de 24'000'000 ariary (environ 5'660 francs suisses) et percevoir un revenu mensuel de 800'000 ariary (environ 189 francs suisses). A titre de comparaison, le salaire minimum à Madagascar a été fixé, en mai 2019, à 200'000 ariary, soit environ 47 francs suisses (source : BBC : https://www.bbc.com/afrique/region-48118548, site consulté en août 2020). A cet égard, il y a lieu de relever que, bien que la requérante bénéficie, en raison de son statut d'indépendante, d'un revenu élevé relativement au niveau de vie prévalant dans son pays d'origine, l'intéressée ne peut en revanche pas se prévaloir d'une situation professionnelle stable et n'assume pas non plus d'importantes responsabilités économiques dans son pays. Le Tribunal constate en effet que cette dernière a repris cette activité commerciale relativement récemment (mars 2018). En outre, le fait de s'absenter pendant trois mois et de confier pendant cette période la gestion de son commerce à des membres de sa famille ne semble de toute évidence pas constituer un obstacle à la bonne marche des affaires du commerce de l'invitée. On relèvera de surcroît que la requérante envisage, en s'impliquant dans le projet « C._______ », de s'engager dans une nouvelle activité professionnelle. A ce titre, l'activité commerciale indépendante exercée par l'invitée ne constitue pas un indice déterminant permettant de conclure au retour de celle-ci dans son pays d'origine et le Tribunal ne saurait exclure qu'elle ne prolonge sa présence en Suisse dans l'espoir d'y trouver des conditions d'existences meilleures qu'à Madagascar, et ce d'autant plus que les pièces au dossier ne font état que d'une fortune peu importante (1'559'040 ariary, soit environ 369 francs suisses, cf. dossier SEM, p. 37).</w:t>
      </w:r>
    </w:p>
    <w:p>
      <w:r>
        <w:rPr>
          <w:b/>
        </w:rPr>
        <w:t>E. 7.3</w:t>
      </w:r>
    </w:p>
    <w:p>
      <w:r>
        <w:t>S'agissant finalement des motifs de la venue de l'invitée sur territoire helvétique, la recourante fait valoir que sa présence physique est nécessaire afin de pouvoir initier le projet de développement économique envisagé. Les intéressées entendent ainsi organiser des rencontres avec des donateurs potentiels en Suisse et former l'invitée à l'utilisation des outils informatiques utiles à la gestion financière du projet. Il apparaît cependant que, malgré le temps important écoulé depuis le dépôt de la demande de visa en mars 2018, aucune démarche - telle que la création d'une association, la prise de contact avec des investisseurs potentiels ou l'achat de matériel - n'a jusqu'à présent été entreprise pour concrétiser cette initiative, qui repose, en l'état actuel, uniquement sur l'existence d'un business plan. L'hôtesse n'a pas non plus jugé utile de se rendre à Madagascar dans l'intervalle. Les intéressées justifient cet attentisme en arguant qu' « Au vu des aléas administratifs, l'hôtesse n'a pas voulu prendre le risque d'organiser des rencontres avant que la recourante ne soit arrivée à X._______ » (cf. pce TAF 1 p. 4). Or, sans remettre en cause le bien-fondé du projet envisagé par ces dernières, on voit mal en quoi la venue de la requérante en Suisse serait à ce point indispensable qu'elle justifierait de mettre la totalité d'un tel projet en attente pendant plus de deux ans. En outre, il sied également de relever que les liens existant entre l'hôtesse et son invitée sont relativement ténus. Il ressort en effet du dossier qu'elles ont fait connaissance par le truchement d'une connaissance commune - en l'espèce, un ressortissant suisse, client du salon de coiffure de l'invitante, respectivement du restaurant dans lequel l'invitée officiait auparavant comme serveuse - en 2017, soit moins d'une année avant que l'hôtesse n'invite la requérante en Suisse, et n'ont eu de contacts que par correspondance et par le biais de WhatsApp et Facebook depuis lors. Il apparaît dès lors difficile pour l'invitante d'offrir des garanties quant à la sortie régulière de son invitée du territoire des Etats Schengen avant l'échéance de son visa. En outre, l'hôtesse ne disposant de toute évidence que de moyens financiers limités, puisqu'elle a exposé devoir solliciter l'aide de ses parents pour prendre en charge les frais occasionnés par la venue en Suisse de son invitée (cf. pce TAF 15, annexe no 11), il semble peu vraisemblable qu'elle puisse, comme elle l'a proposé (cf. dossier SEM, p. 12), se porter garante de son invitée sur le plan financier. L'invitante a également fait mention de sa volonté de voyager avec son invitée en France et en Allemagne, afin de lui faire rencontrer des membres de sa famille, ce qui nourrit les doutes du Tribunal quant aux raisons qui poussent la requérante à vouloir entrer en Suisse (et dans l'Espace Schengen en général).</w:t>
      </w:r>
    </w:p>
    <w:p>
      <w:r>
        <w:rPr>
          <w:b/>
        </w:rPr>
        <w:t>E. 7.4</w:t>
      </w:r>
    </w:p>
    <w:p>
      <w:r>
        <w:t>Ainsi, en tenant compte de l'ensemble de ces éléments, il y a lieu de retenir que la situation personnelle, familiale et économique de l'intéressée, ainsi que les circonstances justifiant sa venue en Suisse n'offrent pas les garanties suffisantes pour rendre hautement vraisemblable son retour régulier dans son pays d'origine à l'échéance du visa requis.</w:t>
      </w:r>
    </w:p>
    <w:p>
      <w:r>
        <w:rPr>
          <w:b/>
        </w:rPr>
        <w:t>E. 7.5</w:t>
      </w:r>
    </w:p>
    <w:p>
      <w:r>
        <w:t>Le Tribunal relève enfin que le fait que la requérante n'obtienne pas un visa pour rendre visite à son hôtesse en Suisse n'empêche pas ces dernières de maintenir leurs relations et de poursuivre le développement de leur projet, celles-ci pouvant se rencontrer hors de Suisse. Compte tenu par ailleurs de la pression migratoire à laquelle les autorités suisses (et européennes) sont confrontées, et du nombre important de demandes de visas qui leur sont adressées, on ne peut leur reprocher d'appliquer une politique restrictive en matière d'entrée sur le territoire Schengen (cf. arrêt du TAF F-2035/2019 du 22 juin 2019 consid. 6.7).</w:t>
      </w:r>
    </w:p>
    <w:p>
      <w:r>
        <w:rPr>
          <w:b/>
        </w:rPr>
        <w:t>E. 7.6</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(cf. arrêt du TAF F-2035/2019 précité consid. 6.8).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7.7</w:t>
      </w:r>
    </w:p>
    <w:p>
      <w:r>
        <w:t>Le Tribunal ne saurait dès lors admettre, au vu de l'ensemble des éléments du dossier, que le retour de l'intéressée dans sa patrie au terme du visa requis puisse être considéré comme suffisamment assuré. Même si le Tribunal ne remet pas en cause l'honnêteté de la personne invitante, il constate que les conditions d'entrée prévues par le code frontières Schengen concernant la garantie que l'invitée quittera la Suisse dans le délai fixé ne sont pas remplies en l'espèce. C'est donc de manière fondée que l'autorité inférieure a écarté l'opposition en cause et confirmé le refus de lui octroyer une autorisation d'entrée dans l'Espace Schengen.</w:t>
      </w:r>
    </w:p>
    <w:p>
      <w:r>
        <w:rPr>
          <w:b/>
        </w:rPr>
        <w:t>E. 7.8</w:t>
      </w:r>
    </w:p>
    <w:p>
      <w:r>
        <w:t>Finalement, la recourante n'a pas invoqué de motifs susceptibles de justifier la délivrance d'un visa VTL en faveur de son invitée (cf. consid. 4.4 supra).</w:t>
      </w:r>
    </w:p>
    <w:p>
      <w:r>
        <w:rPr>
          <w:b/>
        </w:rPr>
        <w:t>E. 8</w:t>
      </w:r>
    </w:p>
    <w:p>
      <w:r>
        <w:t>Compte tenu de l'ensemble des éléments qui précèdent, on ne saurait reprocher à l'instance inférieure d'avoir refusé la délivrance d'une autorisation d'entrée dans l'Espace Schengen en faveur la requérante. Il s'ensuit que, par sa décision du 9 mai 2018,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En outre, il n'y a pas lieu d'allouer de dépens (art. 64 al. 1 PA a contrario).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