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F-3380/2016 vom 22. Mai 2018</w:t>
      </w:r>
    </w:p>
    <w:p>
      <w:r>
        <w:t>Bundesverwaltungsgericht, 2018-05-22, DE</w:t>
      </w:r>
    </w:p>
    <w:p>
      <w:r>
        <w:rPr>
          <w:b/>
        </w:rPr>
        <w:t xml:space="preserve">Quelle: </w:t>
      </w:r>
      <w:r>
        <w:t>https://mcp.opencaselaw.ch/entscheid/bvger_F-3380_2016</w:t>
      </w:r>
    </w:p>
    <w:p>
      <w:r>
        <w:t>FR: TAF F-3380/2016 du 22 mai 2018</w:t>
      </w:r>
    </w:p>
    <w:p>
      <w:r>
        <w:t>IT: TAF F-3380/2016 del 22 maggio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des SEM, die im Einspracheverfahren gegen die Verweigerung eines Schengen-Visums ergehen (Art. 33 Bst. d VGG; Art. 5 Abs. 2 VwVG; Art. 6 Abs. 2bis Ausländergesetz [AuG, SR 142.20]; Art. 112 Abs. 1 AuG).</w:t>
      </w:r>
    </w:p>
    <w:p>
      <w:r>
        <w:rPr>
          <w:b/>
        </w:rPr>
        <w:t>E. 1.2</w:t>
      </w:r>
    </w:p>
    <w:p>
      <w:r>
        <w:t>Das Rechtsmittelverfahren vor dem Bundesverwaltungsgericht richtet sich nach dem VwVG, soweit das VGG nichts anderes bestimmt (Art. 37 VGG).</w:t>
      </w:r>
    </w:p>
    <w:p>
      <w:r>
        <w:rPr>
          <w:b/>
        </w:rPr>
        <w:t>E. 1.3</w:t>
      </w:r>
    </w:p>
    <w:p>
      <w:r>
        <w:t>Der Beschwerdeführer hat am vorangegangenen Einspracheverfahren mit eigenen Anträgen teilgenommen und ist Gastgeber und Verwandter der Gesuchstellerin. 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Der angefochtenen Verfügung liegt das Gesuch einer thailändischen Staatsangehörigen um Erteilung eines Visums für einen dreimonatigen Besuchsaufenthalt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und seine Ausführungsbestimmungen gelangen nur soweit zur Anwendung, als die Schengen-Assoziierungsabkommen keine abweichenden Bestimmungen enthalten (vgl. Art. 2 Abs. 2 - 5 AuG; BVGE 2014/1 E. 3; 2011/48 E. 3).</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(EG) Nr. 539/2001 des Rates vom 15. März 2001 (Aufstellung der Liste der Drittländer, deren Staatsangehörige beim Überschreiten der Aussengrenzen im Besitz eines Visums sein müssen, sowie der Liste der Drittländer, deren Staatsangehörige von dieser Visumpflicht befreit sind [ABl. L 81/1 vom 21.03.2001]) erforderlich ist (Art. 6 Abs. 1 Bst. b der Verordnung [EG] Nr. 2016/399 des Europäischen Parlaments und des Rates vom 9. März 2016 über einen Gemeinschaftskodex für das Überschreiten der Grenzen durch Personen [Kodifizierter Text] [Schengener Grenzkodex, SGK, Abl. L 77/1 vom 23.03.2016]; Art. 2 Abs. 1 der Verordnung über die Einreise und die Visumerteilung vom 22. Oktober 2008 [VEV]; vgl. auch Art. 2 Ziff. 6 SGK; Art. 5 Abs. 1 Bst. a AuG). Aufgrund ihrer Staatszugehörigkeit zu Thailand unterliegt die Gesuchstellerin unbestrittenermassen der Visumpflicht (Art. 1 Abs. 1 i.V.m. Anhang I der VO [EG] Nr. 539/2001; Art. 4 Abs. 1 VEV).</w:t>
      </w:r>
    </w:p>
    <w:p>
      <w:r>
        <w:rPr>
          <w:b/>
        </w:rPr>
        <w:t>E. 4.2</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und Gewähr für die gesicherte Wiederausreise bietet (Art. 32 Abs. 1 Bst. b der Verordnung [EG] Nr. 810/2009 des Europäischen Parlaments und des Rates vom 13. Juli 2009 über einen Visakodex der Gemeinschaft [Visakodex, VK, ABl. L 243/1 vom 15.09.2009]; Art. 6 Abs. 1 Bst. e SGK; Art. 5 Abs. 2 AuG; BVGE 2011/48 E. 4.5; 2009/27 E. 5.2). Wenn sie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AuG;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(BGE 135 II 1 E. 1.1 m.H.; vgl. Botschaft vom 8. März 2002 zum Bundesgesetz über Aus-länderinnen und Ausländer, BBl 2002 3704, 3774).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 Urteil des BVGer F-7617/2016 vom 12. März 2018 E. 4.1).</w:t>
      </w:r>
    </w:p>
    <w:p>
      <w:r>
        <w:rPr>
          <w:b/>
        </w:rPr>
        <w:t>E. 4.4</w:t>
      </w:r>
    </w:p>
    <w:p>
      <w:r>
        <w:t>Sind sämtliche Voraussetzungen für die Visumerteilung erfüllt, ist das Schengen-Visum nicht zu verweigern. Ist hingegen einer der in Art. 32 Abs. 1 VK (nicht abschliessend) aufgelisteten Tatbestände gegeben, darf ein einheitliches Visum nicht erteilt werden (vgl. Art. 21 Abs. 1 und Abs. 3 VK; Art. 32 Abs. 1 VK; Art. 12 Abs. 2 VEV; BVGE 2014/1 E. 4.5; 2011/48 E. 4.6; Urteil des BVGer F-7617/2016 vom 12. März 2018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Visumerteilung erfüllt sind, ein weiter Beurteilungsspielraum zu (BVGE 2014/1 E. 4.1.5 in fine; Urteil des BVGer F-7617/2016 vom 12. März 2018 E. 4.1).</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AuG;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Die traditionell exportorientierte Wirtschaft Thailands hat sich inzwischen von den durch die politische Krise in den Jahren 2013 und 2014 bewirkten negativen Einflüssen erholt. Die Erwartungen für 2018 sind optimistisch. Die von der Regierung nach dem Putsch vom Mai 2014 angestossenen Massnahmen führen jedoch nur langsam zur erhofften wirtschaftlichen Entwicklung. Im Zuge der allgemeinen wirtschaftlichen Entwicklung hat sich zwar der Anteil der Bevölkerung, der unter der Armutsgrenze lebt, auf 7,2 % (2015) reduziert. 20 % der Bevölkerung sind jedoch von der Armut noch bedroht. Vor allem in ländlich geprägten Gebieten im Norden, Nordosten und Süden Thailands ist Armut nach wie vor verbreitet. Die Arbeitslosenquote in Thailand liegt derzeit bei rund 1,2 %. Das durchschnittliche Monatseinkommen betrug 2016 THB 14'818.- beziehungsweise ca. Fr. 453.- (www.auswaertiges-amt.de &gt; Aussen- und Europapolitik &gt; Länderinformationen Thailand &gt; Innenpolitik, Wirtschaft [Stand März 2018] sowie Reise- und Sicherheitshinweise [Stand April 2018]; www.worldbank.org &gt; where we work &gt; Thailand; www.ilo.org &gt; countries &gt; Thailand &gt; statistics; Websites besucht im Mai 2018).</w:t>
      </w:r>
    </w:p>
    <w:p>
      <w:r>
        <w:rPr>
          <w:b/>
        </w:rPr>
        <w:t>E. 5.3</w:t>
      </w:r>
    </w:p>
    <w:p>
      <w:r>
        <w:t>Vor dem Hintergrund der wirtschaftlichen, politischen und sozialen Verhältnisse im Herkunftsland ist das Risiko einer nicht fristgerechten Wiederausreise der Gesuchstellerin grundsätzlich als hoch einzuschätzen (Urteil des BVGer F-2680/2017 vom 28. September 2017 E. 5.4; F-69/2016 vom 20. September 2017 E. 6.2; F-7545/2016 vom 15. März 2017 E. 5.3; F-2606/2016 vom 7. März 2017 E. 5.5). Dieses Risiko ist erfahrungsgemäss noch erhöht, wenn durch die Anwesenheit von Verwandten oder Freunden in der Schweiz bereits ein soziales Beziehungsnetz besteht. Angesichts der restriktiven Zulassungsregelung führt dies nicht selten zur Umgehung von ausländerrechtlichen Bestimmungen, indem der Aufenthalt nach der Einreise auf eine andere Basis gestellt wird (BVGE 2014/1 E. 6.2.2; 2009/27 E. 7).</w:t>
      </w:r>
    </w:p>
    <w:p>
      <w:r>
        <w:rPr>
          <w:b/>
        </w:rPr>
        <w:t>E. 5.4</w:t>
      </w:r>
    </w:p>
    <w:p>
      <w:r>
        <w:t>In die Prognose über die Absicht der Gesuchstellerin, den Schengen-Raum fristgerecht zu verlassen, sind weiter ihre persönliche, familiäre und berufliche Situation sowie ihre Interessenlage miteinzubeziehen (BVGE 2014/1 E. 6.3.1; Urteil des BVGer F-7617/2016 vom 12. März 2018 E. 4.2).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 Urteil des BVGer F-7617/2016 vom 12. März 2018 E. 6.2).</w:t>
      </w:r>
    </w:p>
    <w:p>
      <w:r>
        <w:rPr>
          <w:b/>
        </w:rPr>
        <w:t>E. 5.5</w:t>
      </w:r>
    </w:p>
    <w:p>
      <w:r>
        <w:t>Mit der Vorinstanz ist davon auszugehen, dass der Gesuchstellerin in Thailand keine besonderen familiären oder gesellschaftlichen Verpflichtungen obliegen, welche vor dem Hintergrund der allgemeinen Situation in ihrem Heimatland das Risiko einer nicht anstandslosen Wiederausreise als gering erscheinen lassen. Die Gesuchstellerin ist jung, ledig und hat keine Kinder. In beruflicher Hinsicht will sie 2014 ein Studium an der University E._______ mit dem Bachelor abgeschlossen haben. Aus einer Bestätigung der Arbeitgeberin vom 27. Januar 2016 (SEM-act. 3/39) und einer Notiz der Schweizer Vertretung in Bangkok ist sodann zu schliessen, dass die Gesuchstellerin seit August 2014 mit unterschiedlichen Pensen an einer Schule als Kunst-Lehrerin arbeitet, zu einem monatlichen Lohn von THB 13'000.- (ca. Fr. 400.-). Der Verdienst liegt somit unter dem Landesdurchschnitt. Vor diesem Hintergrund und angesichts der Tatsache, dass sie ihrer Arbeitsstelle offenbar problemlos während drei Monaten fernbleiben kann, ist nicht von einer besonderen beruflichen Verbundenheit oder von wirtschaftlichen Verhältnissen auszugehen, die Gewähr für eine Wiederausreise nach Ablauf des Visums bieten (vgl. auch Urteile des BVGer F-2680/2017 vom 28. November 2017 E. 6.2; F-69/2016 vom 20. September 2017 E. 6.3; F-2547/2016 vom 31. August 2016 E. 7.2). Der Beschwerdeführer selbst bestreitet nicht, dass die Gesuchstellerin in Thailand keinerlei zwingende Verpflichtungen hat (vgl. SEM-act. 4/55). Nicht ersichtlich ist, was der Beschwerdeführer mit Blick auf die Prognose über die Wiederausreise der Gesuchstellerin für sich abzuleiten vermag, wenn er seit 1999 für die Lebenshaltungs- und Ausbildungskosten der Gesuchstellerin aufgekommen ist. Unerheblich ist schliesslich, dass sich der Beschwerdeführer für die Rückkehr der Gesuchstellerin nach Thailand persönlich verbürgt. Gastgeber können für ein bestimmtes Tun oder Unterlassen ihres Gastes nicht rechtswirksam einstehen (BVGE 2014/1 E. 6.3.7; 2009/27 E. 9).</w:t>
      </w:r>
    </w:p>
    <w:p>
      <w:r>
        <w:rPr>
          <w:b/>
        </w:rPr>
        <w:t>E. 6</w:t>
      </w:r>
    </w:p>
    <w:p>
      <w:r>
        <w:t>Zusammenfassend ergibt sich, dass vorliegend die Voraussetzungen für die Erteilung eines einheitlichen Visums für den Schengen-Raum nicht erfüllt sind. Zu Recht hat die Vorinstanz aufgrund der nicht gesicherten Wiederausreise der Gesuchstellerin das Visum verweigert. Die Beschwerde ist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w:t>
      </w:r>
    </w:p>
    <w:p>
      <w:r>
        <w:rPr>
          <w:b/>
        </w:rPr>
        <w:t>E. 8</w:t>
      </w:r>
    </w:p>
    <w:p>
      <w:r>
        <w:t>Das Bundesverwaltungsgericht entscheidet in dieser Materie endgültig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