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F-3379/2017 vom 22. Juni 2017</w:t>
      </w:r>
    </w:p>
    <w:p>
      <w:r>
        <w:t>Bundesverwaltungsgericht, 2017-06-22, DE</w:t>
      </w:r>
    </w:p>
    <w:p>
      <w:r>
        <w:rPr>
          <w:b/>
        </w:rPr>
        <w:t xml:space="preserve">Quelle: </w:t>
      </w:r>
      <w:r>
        <w:t>https://mcp.opencaselaw.ch/entscheid/bvger_F-3379_2017</w:t>
      </w:r>
    </w:p>
    <w:p>
      <w:r>
        <w:t>FR: TAF F-3379/2017 du 22 juin 2017</w:t>
      </w:r>
    </w:p>
    <w:p>
      <w:r>
        <w:t>IT: TAF F-3379/2017 del 22 giugno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im Folgenden zu zeigen sein wird - als offensichtlich unbegründet, weshalb das Urteil in Anwendung von Art. 111 Bst. e AsylG in einzelrichterlicher Zuständigkeit mit Zustimmung eines zweiten Richters ergeht. Es ist gestützt auf Art. 111a Abs. 1 und 2 AsylG ohne Schriftenwechsel zu fällen und nur summarisch zu begründen.</w:t>
      </w:r>
    </w:p>
    <w:p>
      <w:r>
        <w:rPr>
          <w:b/>
        </w:rPr>
        <w:t>E. 4</w:t>
      </w:r>
    </w:p>
    <w:p>
      <w:r>
        <w:t>Die in der Beschwerde erhobene Rüge, das SEM habe den rechtserheblichen Sachverhalt in Bezug auf den Menschenhandel unvollständig erhoben, ist im Lichte der nachfolgenden Erwägungen offensichtlich unbegründet. Eine Aufhebung der angefochtenen Verfügung infolge Verletzung dieses Teilaspektes des rechtlichen Gehörs fällt demnach nicht in Betracht.</w:t>
      </w:r>
    </w:p>
    <w:p>
      <w:r>
        <w:rPr>
          <w:b/>
        </w:rPr>
        <w:t>E. 5.1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5.2</w:t>
      </w:r>
    </w:p>
    <w:p>
      <w:r>
        <w:t>Gemäss Art. 31a Abs. 1 Bst. b AsylG tritt das SEM auf ein Asylgesuch in der Regel nicht ein, wenn Asylsuchende in einen Drittstaat ausreisen können, welcher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(Dublin-III-VO).</w:t>
      </w:r>
    </w:p>
    <w:p>
      <w:r>
        <w:rPr>
          <w:b/>
        </w:rPr>
        <w:t>E. 5.3</w:t>
      </w:r>
    </w:p>
    <w:p>
      <w:r>
        <w:t>Jeder Antrag wird von einem einzigen Mitgliedstaat geprüft, der nach den Kriterien des Kapitels III als zuständiger Staat bestimmt wird (Art. 3 Abs. 1 Satz 2 Dublin-III-VO).</w:t>
      </w:r>
    </w:p>
    <w:p>
      <w:r>
        <w:rPr>
          <w:b/>
        </w:rPr>
        <w:t>E. 5.4</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2014, K4 zu Art. 7). Im Rahmen eines Wiederaufnahmeverfahrens (engl.: take back) findet demgegenüber grundsätzlich keine (erneute) Zuständigkeitsprüfung nach Kapitel III statt (vgl. BVGE 2012/4 E. 3.2.1 m.w.H.).</w:t>
      </w:r>
    </w:p>
    <w:p>
      <w:r>
        <w:rPr>
          <w:b/>
        </w:rPr>
        <w:t>E. 5.5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5.6</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Die Vorinstanz führte zur Begründung ihrer Verfügung im Wesentlichen an, der Abgleich der Fingerabdrücke mit der Zentraleinheit Eurodac weise nach, dass die Beschwerdeführerin am 26. März 2015 in Italien ein Asylgesuch eingereicht habe. Die italienischen Behörden hätten das Übernahmeersuchen des SEM gutgeheissen, womit die Zuständigkeit zur Durchführung des Asyl- und Wegweisungsverfahrens an Italien übergegangen sei. Mit ihren Einwänden könne die Beschwerdeführerin die solchermassen festgestellte Zuständigkeit nicht widerlegen. Italien habe die per 1. Februar 2008 in Kraft gesetzte Konvention des Europarates gegen Menschenhandel ratifiziert und werde zum Zeitpunkt der Organisation der Überstellung (erneut) darauf hingewiesen, dass die Beschwerdeführerin ein potentielles Opfer von Menschenhandel sei. Es obliege der Beschwerdeführerin, allfällige Straftaten im Zusammenhang mit Menschenhandel oder erzwungener Prostitution bei den zuständigen italienischen Behörden zu melden. Es lägen keine konkreten Anhaltspunkte dafür vor, dass sich Italien nicht an seine völkerrechtlichen Verpflichtungen halten und das Asyl- und Wegweisungsverfahren nicht korrekt durchführen würde. Somit sei nicht davon auszugehen, dass die Beschwerdeführerin bei einer Überstellung nach Italien gravierenden Menschenrechtsverletzungen im Sinne von Art. 3 EMRK ausgesetzt wäre, in eine existenzielle Notlage geraten oder ohne Prüfung ihres Asylgesuchs und unter Verletzung des Non-Refoulement-Gebots in ihren Heimat- respektive Herkunftsstaat überstellt würde. Es lägen zudem keine Gründe gemäss Art. 16 Abs. 1 Dublin-III-VO vor, die die Schweiz verpflichten würden, ihr Asylgesuch zu prüfen. Ferner bestehe in keinem Staat eine Garantie auf eine bezahlte Erwerbstätigkeit. Zudem könne die Beschwerdeführerin bei einer der in Italien zahlreich vorhandenen karitativen Organisationen um Hilfe ersuchen. Schliesslich sei festzustellen, dass keine begründeten Anhaltspunkte bestünden, dass die Beschwerdeführerin nach einer Rückkehr nach Italien in eine existenzielle Notlage geraten würde. Es seien demnach keine Gründe für die Anwendung der Souveränitätsklausel der Schweiz gegeben.</w:t>
      </w:r>
    </w:p>
    <w:p>
      <w:r>
        <w:rPr>
          <w:b/>
        </w:rPr>
        <w:t>E. 6.2</w:t>
      </w:r>
    </w:p>
    <w:p>
      <w:r>
        <w:t>Die Beschwerdeführerin verweist in ihrer Rechtsmitteleingabe auf einen "Schweiz-Evaluationsbericht" der GRETA (Group of Experts on Action against Trafficking in Human Beings; Report concerning the implementation of the Council of Europe Convention on Action against Trafficking in Human Beings by Switzerland, vom 3. Juli 2015, veröffentlicht am 14. Oktober 2015). GRETA rufe die Schweiz dazu auf, sicherzustellen, dass die Opfer von Menschenhandel im Dublin-Verfahren identifiziert würden, damit kein Opfer in einen Staat zurückkehren müsse, in welchem es der Gefahr von Vergeltungsmassnahmen oder erneutem Menschenhandel ausgesetzt sei. Zudem seien Art. 10, 12 und 13 der Konvention des Europarates gegen Menschenhandel zu beachten. Sie (die Beschwerdeführerin) sei als Opfer von Menschenhandel hochtraumatisiert und fürchte sich sehr vor der Rückkehr nach Italien. Trotz ihrer Registrierung in Italien sei sie dort nicht als Opfer von Menschenhandel identifiziert worden. Sie sei obdachlos gewesen, ohne dass ihr Schutz oder Unterstützung zuteil geworden wären. Zudem sei sie in der Schweiz nicht bedürfnisgerecht betreut und geschützt worden; die Erholungs- und Bedenkzeit seien durch ihren erst dreimonatigen Aufenthalt in der Schweiz nicht genügend berücksichtigt worden. Bei einer Rückkehr nach Italien riskiere sie, von den Tätern erneut aufgegriffen und ausgebeutet zu werden. Es sei nicht abgewogen worden, ob ihr eine Wegweisung psychisch zuzumuten sei.</w:t>
      </w:r>
    </w:p>
    <w:p>
      <w:r>
        <w:rPr>
          <w:b/>
        </w:rPr>
        <w:t>E. 7</w:t>
      </w:r>
    </w:p>
    <w:p>
      <w:r>
        <w:t>Am 3. Mai 2017 ersuchte das SEM die italienischen Behörden um Wiederaufnahme der Beschwerdeführerin gestützt auf Art. 18 Abs. 1 Bst. b Dublin-III-VO. Die italienischen Behörden hiessen das Übernahmeersuchen innert der in Art. 25 Abs. 1 Dublin-III-VO vorgesehenen Frist gut, womit sie die Zuständigkeit Italiens explizit anerkannten (Art. 25 Abs. 2 Dublin-III-VO). Die grundsätzliche Zuständigkeit Italiens ist somit gegeben.</w:t>
      </w:r>
    </w:p>
    <w:p>
      <w:r>
        <w:rPr>
          <w:b/>
        </w:rPr>
        <w:t>E. 8</w:t>
      </w:r>
    </w:p>
    <w:p>
      <w:r>
        <w:t>Die auf Beschwerdeebene vorgebrachten Einwände sind nicht geeignet, eine Verletzung der Zuständigkeitsbestimmungen darzutun.</w:t>
      </w:r>
    </w:p>
    <w:p>
      <w:r>
        <w:rPr>
          <w:b/>
        </w:rPr>
        <w:t>E. 8.1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nach Auffassung des Gerichts seinen diesbezüglichen völkerrechtlichen Verpflichtungen grundsätzlich nach. Es darf ebenso davon ausgegangen werden,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 nationalen Schutz beantragen (sog. Aufnahmerichtlinie) ergeben. Diese Ansicht wird durch den Europäischen Gerichtshof für Menschenrechte (EGMR) bestätigt,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Unter diesen Umständen ist die Anwendung von Art. 3 Abs. 2 (zweiter Satz) Dublin-III-VO nicht gerechtfertigt.</w:t>
      </w:r>
    </w:p>
    <w:p>
      <w:r>
        <w:rPr>
          <w:b/>
        </w:rPr>
        <w:t>E. 8.2.1</w:t>
      </w:r>
    </w:p>
    <w:p>
      <w:r>
        <w:t>Die Beschwerdeführerin hat kein konkretes und ernsthaftes Risiko dafür dargetan, dass sich die italienischen Behörden weigerten, sie aufzunehmen und ihren Antrag auf internationalen Schutz unter Einhaltung der Regeln der Verfahrensrichtlinie zu prüfen. Auch hat sie keine konkreten Hinweise für die Annahme dargetan, Italien würde ihr dauerhaft die ihr gemäss der Aufnahmerichtlinie zustehenden minimalen Lebensbedingungen vorenthalten. Schliesslich sind den Akten auch keine Gründe für die Annahme zu entnehmen, Italien werde in ihrem Fall den Grundsatz des Non-Refoulement missachten und sie zur Ausreise in ein Land zwingen, in dem ihr Leib, Leben oder ihre Freiheit aus einem Grund nach Art. 3 Abs. 1 AsylG gefährdet ist oder in dem sie Gefahr laufen würde, zur Ausreise in ein solches Land gezwungen zu werden.</w:t>
      </w:r>
    </w:p>
    <w:p>
      <w:r>
        <w:rPr>
          <w:b/>
        </w:rPr>
        <w:t>E. 8.2.2</w:t>
      </w:r>
    </w:p>
    <w:p>
      <w:r>
        <w:t>Die Beschwerdeführerin bringt rechtsmittelweise vor, dass sie sich fürchte, erneut Opfer von Menschenhandel zu werden. Dieses Vorbringen steht allerdings in deutlichem Widerspruch zu ihrer Aussage im vorinstanzlichen Verfahren, dass sie keinerlei Befürchtungen im Falle einer Wegweisung nach Italien hege (SEM act. A7 S. 2). Im Übrigen müssen die schweizerischen Behörden zwar prüfen, ob die Beschwerdeführerin im Falle ihrer Überstellung nach Italien Gefahr laufen würde, eine Verletzung ihrer Grundrechte zu erleiden. Es obliegt diesbezüglich aber der Beschwerdeführerin, darzulegen, gestützt auf welche ernsthaften und konkreten Hinweise anzunehmen sei, Italien würde im konkreten Fall die staatsvertraglichen Verpflichtungen nicht respektieren, das Völkerrecht verletzen, ihr den notwendigen Schutz verweigern oder sie menschenunwürdigen Lebensumstände aussetzen (vgl. EGMR: Entscheidung M.S.S. gegen Belgien und Griechenland [Beschwerde Nr. 30696/09] vom 21. Januar 2011). Ergänzend ist festzuhalten, dass Italien am 22. August 2006 das Zusatzprotokoll zur Verhütung, Bekämpfung und Bestrafung des Menschenhandels, insbesondere des Frauen- und Kinderhandels zum Übereinkommen der Vereinten Nationen gegen die grenzüberschreitende organisierte Kriminalität (SR 0.311.542; nachfolgend: Palermo-Protokoll; in Kraft seit 1. September 2006) sowie am 29. November 2010 das Übereinkommen zur Bekämpfung des Menschenhandels (SR 0.311.543; nachfolgend EKM; in Kraft seit 1. März 2011) ratifizierte. Aus diesen Übereinkommen ergeben sich für die Unterzeichnerstaaten spezifische Identifizierungs-, Abklärungs- und Schutzpflichten gegenüber Opfern von Menschenhandel (vgl. Urteil des BVGer E-7919/2016 vom 29. Dezember 2016), weshalb davon auszugehen ist, dass sich die Beschwerdeführerin bei Bedarf in Italien erfolgreich um Schutz vor Menschenhandel bemühen könnte. Es liegen keine Hinweise vor, wonach die zuständigen italienischen Organe ihr den erforderlichen Schutz verweigert hätten beziehungsweise bei einer Rückkehr nach Italien verweigern würden. Daran vermag auch der Hinweis auf den "Schweiz-Evaluationsbericht" der GRETA nichts zu ändern. Aus dem Umstand, dass die Beschwerdeführerin in Italien (als Asylsuchende) registriert ist, vermag sie ebenfalls nichts abzuleiten, zumal sie weder vorbringt noch aktenkundig ist, dass sie die italienischen Behörden um Schutz vor Menschenhandel beziehungsweise Prostitution ersucht hat.</w:t>
      </w:r>
    </w:p>
    <w:p>
      <w:r>
        <w:rPr>
          <w:b/>
        </w:rPr>
        <w:t>E. 8.2.3</w:t>
      </w:r>
    </w:p>
    <w:p>
      <w:r>
        <w:t>Nach dem Gesagten ist der Wegweisungsvollzug nach Italien unter Beachtung der massgeblichen völkerrechtlichen Bestimmungen als zulässig zu erkennen, womit keine zwingenden Gründe für einen Selbsteintritt auf das Asylgesuch der Beschwerdeführerin in Anwendung der Ermessensklausel gemäss Art. 17 Abs. 1 Dublin-III-VO ersichtlich sind.</w:t>
      </w:r>
    </w:p>
    <w:p>
      <w:r>
        <w:rPr>
          <w:b/>
        </w:rPr>
        <w:t>E. 8.3</w:t>
      </w:r>
    </w:p>
    <w:p>
      <w:r>
        <w:t>Das SEM hat sich im Weiteren im Rahmen der angefochtenen Verfügung gegen einen Selbsteintritt auf das Asylgesuch der Beschwerdeführerin aus humanitären Gründen gemäss Art. 29a Abs. 3 AsylV 1 in Verbindung mit Art. 17 Abs. 1 Dublin-III-VO ausgesprochen. Dieser Entscheid, welcher vom Staatssekretariat in Kenntnis der persönlichen Umstände der Beschwerdeführenden getroffen wurde, hält einer Überprüfung - soweit nach dem massgeblichen rechtlichen Rahmen zugänglich (vgl. dazu BVGE 2015/9 E. 7 und 8) - stand. Die Würdigung der Sache durch das SEM lässt keine rechtsfehlerhafte Ermessenausübung erkennen. Daran ändern auch die Vorbringen der Beschwerdeführerin betreffend ihre gesundheitlichen Probleme nichts. Ihre Darlegung, sie sei als Opfer von Menschenhandel "hochtraumatisiert", steht in Widerspruch zu ihren vorinstanzlichen Aussagen. So gab sie bei der BzP (SEM act. A5 S. 16) anlässlich des ihr gewährten rechtlichen Gehörs zum medizinischen Sachverhalt an, gesund zu sein. Dies bestätigte sie beim Ausreisegespräch am 7. Juni 2017 gegenüber dem zuständigen kantonalen Migrationsamt und verneinte auf entsprechende Nachfragen hin, in den letzten Monaten in ärztlicher Behandlung oder schwer krank gewesen zu sein (Protokoll zur Eröffnung Dublin-Entscheid / Ausreisegespräch / Medizinische Abklärungen vom 7. Juni 2017; unpaginiert bei SEM act.). Auch im Rahmen der Beschwerde werden keinerlei Unterlagen eingereicht, welche auf eine ernsthafte Erkrankung und von daher auf eine besondere Verletzlichkeit schliessen lassen. Zudem hat sie ausgesagt, es sei nicht dazu gekommen, dass sie sich habe prostituieren müssen.</w:t>
      </w:r>
    </w:p>
    <w:p>
      <w:r>
        <w:rPr>
          <w:b/>
        </w:rPr>
        <w:t>E. 8.4</w:t>
      </w:r>
    </w:p>
    <w:p>
      <w:r>
        <w:t>Zusammenfassend liegen somit keine Gründe vor, welche eine Überstellung der Beschwerdeführerin nach Italien als unzulässig oder unzumutbar erscheinen liessen. Schliesslich besteht auch keine Veranlassung, vom Selbsteintrittsrecht (Art. 17 Dublin-III-VO, Art. 29a Abs. 3 AsylV 1) Gebrauch zu machen.</w:t>
      </w:r>
    </w:p>
    <w:p>
      <w:r>
        <w:rPr>
          <w:b/>
        </w:rPr>
        <w:t>E. 9</w:t>
      </w:r>
    </w:p>
    <w:p>
      <w:r>
        <w:t>Nach vorstehenden Erwägungen ist das Nichteintreten auf das Asylgesuch und die Anordnung der Wegweisung nach Italien zu bestätigen. Die Beschwerde ist somit abzuweisen. Die Anträge auf Gewährung der aufschiebenden Wirkung und Verzicht auf die Erhebung eines Kostenvorschusses erweisen sich als gegenstandslos. Der am 19. Juni 2017 angeordnete Vollzugsstopp fällt mit dem vorliegenden Urteil dahin.</w:t>
      </w:r>
    </w:p>
    <w:p>
      <w:r>
        <w:rPr>
          <w:b/>
        </w:rPr>
        <w:t>E. 10.1</w:t>
      </w:r>
    </w:p>
    <w:p>
      <w:r>
        <w:t>Das mit der Beschwerde gestellte Gesuch um Gewährung der unentgeltlichen Prozessführung ist ungeachtet einer Bedürftigkeit abzuweisen, da die Begehren - wie sich aus den vorstehenden Erwägungen ergibt - als aussichtslos zu bezeichnen waren, weshalb die Voraussetzungen von Art. 65 Abs. 1 VwVG nicht erfüllt sind. Aus demselben Grund kann auch dem Gesuch um unentgeltliche Rechtsverbeiständung im Sinne von Art. 65 Abs. 2 VwVG nicht stattgegeben werden.</w:t>
      </w:r>
    </w:p>
    <w:p>
      <w:r>
        <w:rPr>
          <w:b/>
        </w:rPr>
        <w:t>E. 10.2</w:t>
      </w:r>
    </w:p>
    <w:p>
      <w:r>
        <w:t>Bei diesem Ausgang des Verfahrens sind die Kosten von Fr. 750.- (Art. 1-3 des Reglements vom 21. Februar 2008 über die Kosten und Entschädigungen vor dem Bundesverwaltungsgericht [VGKE], SR 173.320.2) der Beschwerdeführerin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