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F-3373/2019 vom 5. Juli 2019</w:t>
      </w:r>
    </w:p>
    <w:p>
      <w:r>
        <w:t>Bundesverwaltungsgericht, 2019-07-05, DE</w:t>
      </w:r>
    </w:p>
    <w:p>
      <w:r>
        <w:rPr>
          <w:b/>
        </w:rPr>
        <w:t xml:space="preserve">Quelle: </w:t>
      </w:r>
      <w:r>
        <w:t>https://mcp.opencaselaw.ch/entscheid/bvger_F-3373_2019</w:t>
      </w:r>
    </w:p>
    <w:p>
      <w:r>
        <w:t>FR: TAF F-3373/2019 du 5 juillet 2019</w:t>
      </w:r>
    </w:p>
    <w:p>
      <w:r>
        <w:t>IT: TAF F-3373/2019 del 5 luglio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legitimiert (Art. 105 AsylG). Auf die im Übrigen frist- und formgerecht eingereichte Beschwerde ist daher einzutreten (Art. 108 Abs. 3 AsylG und Art. 52 VwVG).</w:t>
      </w:r>
    </w:p>
    <w:p>
      <w:r>
        <w:rPr>
          <w:b/>
        </w:rPr>
        <w:t>E. 1.4</w:t>
      </w:r>
    </w:p>
    <w:p>
      <w:r>
        <w:t>Über offensichtlich unbegründete Beschwerden wird in einzelrichterlicher Zuständigkeit mit Zustimmung eines zweiten Richters beziehungsweise einer zweiten Richterin entschieden (Art. 111 Bst. e AsylG). Wie nachfolgend aufgezeigt wird, handelt es sich vorliegend um eine offensichtlich unbegründete Beschwerde, weshalb auf einen Schriftenwechsel zu verzichten und der Beschwerdeentscheid nur summarisch zu begründen ist (Art. 111a Abs. 1 und 2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Seit einem Grundsatzurteil des Bundesverwaltungsgerichts vom 21. Dezember 2017 können sich Asylsuchende in Beschwerdeverfahren gegen Überstellungsentscheidungen auch in der Schweiz auf die richtige Anwendung sämtlicher objektiver Zuständigkeitskriterien der Dublin-III-VO berufen, insbesondere auf Bestimmungen, die einen Zuständigkeitsübergang infolge Fristablaufs vorsehen (vgl. BVGE 2017 VI/9 E. 5 [insb. E. 5.3.2] m.w.H.). Vorliegend hat die Vorinstanz nach ersten Abklärungen zur Ermittlung des zuständigen Mitgliedstaats (unter anderem mittels mehreren Anhörungen der Beschwerdeführerin und eines an Italien gerichteten Gesuchs im Sinn von Art. 34 Abs. 1 Dublin-III-VO [vgl. SEM-act. 16 und Sachverhalt unter B-F]) Italien innerhalb der in Art. 21 Abs. 1 Dublin-III-VO um Aufnahme der Beschwerdeführerin ersucht. Sie haben sich dabei auf die Zuständigkeitskriterien von Art. 12 Abs. 1 und 3 Dublin-III-VO gestützt. Einschlägig ist vorliegend aufgrund der gültigen italienischen Aufenthaltsbewilligung Art. 12 Abs. 1 Dublin-III-VO, womit sich die Vorinstanz auf die korrekte Rechtsgrundlage gestützt hat. Nicht zur Anwendung gelangt hingegen der von der Vorinstanz ebenfalls zitierte Art. 12 Abs. 3 Dublin-III-VO, da die Beschwerdeführerin nicht über mehrere gültige Aufenthaltstitel oder Visa verschiedener Mitgliedstaaten verfügt. Im Übrigen wäre auch Art. 12 Abs. 2 Dublin-III-VO nicht einschlägig, da das der Beschwerdeführerin im Jahr 2017 von Italien erteilte Schengen-Visum längst nicht mehr gültig ist. Gestützt auf die Abklärungen betreffend die Zuständigkeit Italiens hat die Vorinstanz der Beschwerdeführerin entsprechend mit Schreiben vom 24. Mai 2019 mitgeteilt, es sei möglich, dass Italien gemäss den Dublin-Bestimmungen für die Durchführung des Asyl- und Wegweisungsverfahrens zuständig sei und ihr diesbezüglich das rechtliche Gehör gewährt. Damit hat sie ihr Gelegenheit gegeben, sich einerseits zu den Zuständigkeitskriterien zu äussern und ihr andererseits auch signalisiert, dass sie beabsichtige, auf Basis der Dublin-III-VO um eine Überstellung nach Italien zu ersuchen. Die Argumentation der Beschwerdeführerin, wonach die Vorinstanz bereits auf das Asylgesuch eingetreten sei, geht deshalb fehl.</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 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Den vorliegenden Akten ist zu entnehmen, dass sich die Beschwerdeführerin vor ihrer Einreise in die Schweiz bereits im Jahr 2017 für mehrere Monate in Italien aufgehalten hatte und dort über eine bis zum 11. September 2019 gültige Aufenthaltsbewilligung aus familiären Gründen verfügt. Ein Asylgesuch hat sie allerdings in Italien nie gestellt (vgl. zum Ganzen SEM-act. 32 sowie Sachverhalt unter B-F). Die Vorinstanz ersuchte die italienischen Behörden am 28. Mai 2019 innerhalb der Frist von Art. 21 Abs. 1 Dublin-III-VO um Aufnahme der Beschwerdeführerin (take charge) gestützt auf Art. 12 Abs. 1 oder 3 Dublin-III-VO (SEM-act. 32). Die italienischen Behörden stimmten dem Gesuch um Übernahme am 30. Mai 2019 zu (SEM-act. 34). Die grundsätzliche Zuständigkeit Italiens ist somit gegeben.</w:t>
      </w:r>
    </w:p>
    <w:p>
      <w:r>
        <w:rPr>
          <w:b/>
        </w:rPr>
        <w:t>E. 4.2</w:t>
      </w:r>
    </w:p>
    <w:p>
      <w:r>
        <w:t>Die Beschwerdeführerin bestreitet die grundsätzliche Zuständigkeit Italiens weder bei der Wahrnehmung des rechtlichen Gehörs noch in der Beschwerdeschrift. Sie macht jedoch geltend, die Situation für Asylsuchende in Italien habe sich seit Inkrafttreten des «Salvini-Dekrets» derart verschlechtert, dass von systemischen Mängeln im italienischen Asylsystem auszugehen sei. Mit der Überstellung vulnerabler Personen wie der Beschwerdeführerin würde die Schweiz daher gegen ihre völkerrechtlichen Verpflichtungen verstossen. So habe die Vorinstanz der individuellen Lage der Beschwerdeführerin nicht Rechnung getragen und insbesondere deren Gesundheitszustand nicht richtig abgeklärt (vgl. zum Ganzen SEM-act. 38 und BVGer-act. 1).</w:t>
      </w:r>
    </w:p>
    <w:p>
      <w:r>
        <w:rPr>
          <w:b/>
        </w:rPr>
        <w:t>E. 4.3</w:t>
      </w:r>
    </w:p>
    <w:p>
      <w:r>
        <w:t>Nachfolgend ist demnach im Licht von Art. 3 Abs. 2 Dublin-III-VO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(E. 5) und ob nach Art. 17 Abs. 1 Satz 1 Dublin-III-VO das Selbsteintrittsrecht auszuüben ist (E. 6).</w:t>
      </w:r>
    </w:p>
    <w:p>
      <w:r>
        <w:rPr>
          <w:b/>
        </w:rPr>
        <w:t>E. 5.1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w:t>
      </w:r>
    </w:p>
    <w:p>
      <w:r>
        <w:t>Bislang haben weder das Bundesverwaltungsgericht noch der Europäische Gerichtshof für Menschenrechte (EGMR) - und im Übrigen auch nicht der Europäische Gerichtshof (EuGH) - systemische Schwachstellen im italienischen Asylsystem erkannt. Zwar steht das italienische Fürsorgesystem für Asylsuchende und Personen mit Schutzstatus in der Kritik. Gemäss den bisherigen Erkenntnissen des Bundesverwaltungsgerichts (vgl. dazu insbesondere das nach wie vor Gültigkeit beanspruchende Urteil E-6883/2016 vom 28. November 2016 E. 6.1 m.H.) ist jedoch auch nach Erlass und Umsetzung des «Salvini-Dekrets» davon auszugehen, dass Italien die Verfahrensrichtlinie und die Aufnahmerichtlinie einhält. So besteht derzeit kein Anlass, von einem systematischen Mangel betreffend die staatliche Unterstützung und Einrichtungen für Asylsuchende auszugehen, obwohl die allgemeine Situation und insbesondere die Lebensumstände von Asylsuchenden, anerkannten Flüchtlingen und Personen mit einem subsidiären Schutzstatus in Italien gewisse Mängel aufweisen. Auch nehmen sich private Hilfsorganisationen der Betreuung von Asylsuchenden und Flüchtlingen an. Zudem verfügt die Beschwerdeführerin gemäss eigenen Angaben in Italien über ein familiäres Beziehungsnetz (vgl. SEM-act. 24 Ziff. 61 ff.) und hat sich bereits 2017 mehrere Monate dort aufgehalten, womit sie mit den italienischen Lebensverhältnissen vertraut ist.</w:t>
      </w:r>
    </w:p>
    <w:p>
      <w:r>
        <w:rPr>
          <w:b/>
        </w:rPr>
        <w:t>E. 5.3</w:t>
      </w:r>
    </w:p>
    <w:p>
      <w:r>
        <w:t>Im Urteil des EGMR vom 4. November 2014 in Sachen «Tarakhel» gegen die Schweiz (Beschwerde Nr. 29217/12) stellte der Gerichtshof hinsichtlich der Lebensbedingungen in den zur Verfügung stehenden Unterkünften fest, die Situation in Italien könne in keiner Weise mit der Situation in Griechenland verglichen werden. Aufgrund der Strukturen und der allgemeinen Lebensbedingungen in den Unterkünften seien allein deshalb nicht jegliche Überstellungen nach Italien ausgeschlossen, wenngleich Zweifel bezüglich der Unterbringungskapazitäten bestünden. Der EGMR stellte fest, die Schweizer Behörden müssten in Konstellationen mit Familien und insbesondere Kindern von den italienischen Behörden individuelle Zusicherungen einholen, dass die Unterbringung in Italien in einer Weise erfolge, die dem Alter der Kinder angemessen sei und der Familie das Zusammenbleiben ermögliche (zum Anforderungsgrad an solche Zusicherungen vgl. BVGE 2015/4 E. 4.3 und 2016/2 E. 5 sowie der als Referenzurteil publizierte Entscheid D-6358/2015 vom 7. April 2016 E. 5.2).</w:t>
      </w:r>
    </w:p>
    <w:p>
      <w:r>
        <w:rPr>
          <w:b/>
        </w:rPr>
        <w:t>E. 5.4</w:t>
      </w:r>
    </w:p>
    <w:p>
      <w:r>
        <w:t>Aus den Sachverhaltsfeststellungen ergibt sich, dass es sich bei der Beschwerdeführerin um eine alleinstehende 52-jährige Frau handelt, die ihren Gesundheitszustand anlässlich der Anhörung vom 6. Mai 2019 als «okay» bezeichnet (SEM-act. 14 Ziff. 69) und angibt, an Unterleibsschmerzen und gelblichem Ausfluss sowie Rücken- und Knieschmerzen zu leiden (SEM-act. 24 Ziff. 135). Damit unterscheidet sich ihre Situation deutlich von den in der Beschwerde aufgeführten Fallkonstellationen der Urteile des BVGer D-1689/2019 vom 15. April 2019 und D-1214/2019 vom 1. April 2019. Sie fällt als alleinstehende Frau ohne gravierende Gesundheitsprobleme, die bereits einmal in Italien gelebt und dort über eine Aufenthaltsbewilligung verfügt, auch nicht unter die im Nachgang auf das Tarakhel-Urteil bezeichneten Konstellationen (Familien mit Kindern), für die eine explizite Zusicherung Italiens einzufordern wäre. Für andere Vulnerabilitätsgruppen hat der EGMR bislang solche Zusicherungen der italienischen Behörden nicht explizit gefordert und hierfür sieht das Bundesverwaltungsgericht auch aktuell keine Veranlassung. Demnach ist der Antrag der Beschwerdeführerin auf Rückweisung an die Vorinstanz zwecks weiterer Abklärungen zur Aufnahmesituation und Einholung entsprechender Garantien Italiens abzuweisen.</w:t>
      </w:r>
    </w:p>
    <w:p>
      <w:r>
        <w:rPr>
          <w:b/>
        </w:rPr>
        <w:t>E. 5.5</w:t>
      </w:r>
    </w:p>
    <w:p>
      <w:r>
        <w:t>Zusammengefasst ist an der konstanten Rechtsprechung zur Situation in Italien auch in Berücksichtigung des inzwischen erlassenen «Salvini-Dekrets» grundsätzlich festzuhalten (vgl. Urteile des BVGer E-3149/2019 vom 27. Juni 2019 S. 9; D-2513/2019 vom 28. Mai 2019 E. 8.1; F-2058/2019 vom 6. Mai 2019 E. 5; E-1489/2019 vom 3. April 2019 E. 6.2; F-1299/2019 vom 22. März 2019; F-710/2019 vom 20. Februar 2019 E. 5.4). Die in der Beschwerde in genereller Weise aufgeführten Auswirkungen des «Salvini-Dekrets», die nicht konkret auf die Situation der Beschwerdeführerin eingehen, vermögen daran nichts zu ändern.</w:t>
      </w:r>
    </w:p>
    <w:p>
      <w:r>
        <w:rPr>
          <w:b/>
        </w:rPr>
        <w:t>E. 5.6</w:t>
      </w:r>
    </w:p>
    <w:p>
      <w:r>
        <w:t>Die Anwendung von Art. 3 Abs. 2 Dublin-III-VO ist nach dem Gesagten nicht gerechtfertigt.</w:t>
      </w:r>
    </w:p>
    <w:p>
      <w:r>
        <w:rPr>
          <w:b/>
        </w:rPr>
        <w:t>E. 6.1</w:t>
      </w:r>
    </w:p>
    <w:p>
      <w:r>
        <w:t>Die Beschwerdeführerin bringt vor, Italiens Asylsystem leide aufgrund der Umsetzung des «Salvini-Dekrets» an systemischen Mängeln, weshalb unter anderem der Zugang zur Gesundheitsversorgung, Rechtshilfe und einer angemessenen Unterkunft stark eingeschränkt werde (BVGer-act. 1 S. 2 ff.). Sie fordert deshalb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6.2</w:t>
      </w:r>
    </w:p>
    <w:p>
      <w:r>
        <w:t>Die Beschwerdeführerin hat kein konkretes und ernsthaftes Risiko dargetan, die italienischen Behörden würden sich weigern, sie 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in konkreter Weise dargetan, die sie bei einer Rückführung erwartenden Bedingungen in Italien seien derart schlecht, dass sie zu einer Verletzung von Art. 4 der EU-Grundrechtecharta, Art. 3 EMRK oder Art. 3 FoK führen könnten, sondern hat sich in ihrer Beschwerde auf generelle Ausführungen zum «Salvini-Dekret» beschränkt. Die Beschwerdeführerin hat auch keine konkreten Hinweise für die Annahme dargetan, Italien würde ihr dauerhaft die ihr gemäss Aufnahmerichtlinie zustehenden minimalen Lebensbedingungen vorenthalten. Bei einer allfälligen vorübergehenden Einschränkung könnte sie sich im Übrigen nötigenfalls an die italienischen Behörden wenden und die ihr zustehenden Aufnahmebedingungen auf dem Rechtsweg einfordern (vgl. Art. 26 Aufnahmerichtlinie).</w:t>
      </w:r>
    </w:p>
    <w:p>
      <w:r>
        <w:rPr>
          <w:b/>
        </w:rPr>
        <w:t>E. 6.3</w:t>
      </w:r>
    </w:p>
    <w:p>
      <w:r>
        <w:t>Die Beschwerdeführerin macht implizit geltend, die Überstellung nach Italien setze sie aufgrund ihres in der Schweiz nur mangelhaft untersuchten und behandelten Gesundheitszustands einer Gefahr für ihre Gesundheit aus und verletze damit Art. 3 EMRK.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aufgrund der geschilderten und diagnostizierten gesundheitlichen Beschwerden der Beschwerdeführerin nicht gegeben. So gab sie anlässlich ihrer Anhörung vom 21. Mai 2019 an, an (...) und (...) sowie Rücken- und Knieschmerzen zu leiden (SEM-act. 24 Ziff. 135). Der Beschwerde waren jedoch keine entsprechenden Unterlagen oder ärztlichen Berichte beigelegt. Den Akten ist zu entnehmen, dass die Beschwerdeführerin sich in der Schweiz in Behandlung begab, wo eine (...) am (...) Knie diagnostiziert wurde (vgl. SEM-act. 23). Eine weitergehende Abklärung und eine gegebenenfalls indizierte orthopädische Beurteilung erwiesen sich gemäss der explizit von der Vorinstanz eingeholten Auskunft des Inselspitals nicht als dringlich (SEM-act. 41 S. 1 unten). Die Beschwerdeführerin konnte entsprechend nicht nachweisen, dass sie nicht reisefähig sei oder eine Überstellung ihre Gesundheit ernsthaft gefährden würde. Ihr Gesundheitszustand vermag eine Unzulässigkeit im Sinne dieser restriktiven Rechtsprechung nicht zu rechtfertigen. Die gesundheitlichen Probleme sind auch nicht von einer derartigen Schwere, dass aus humanitären Gründen von einer Überstellung abgesehen werden müsste. Im Übrigen ist allgemein bekannt, dass Italien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der Beschwerdeführerin eine adäquate medizinische Behandlung verweigern würde. Davon ist auch nach Erlass des «Salvini-Dekrets» weiterhin auszugehen (siehe zuletzt Urteil des BVGer E-3149/2019 vom 27. Juni 2019 S. 10 f.). Die schweizerischen Behörden, die mit dem Vollzug der angefochtenen Verfügung beauftragt sind, werden den medizinischen Umständen bei der Bestimmung der konkreten Modalitäten der Überstellung der Beschwerdeführerin Rechnung tragen und die italienischen Behörden vorgängig in geeigneter Weise über die spezifischen medizinischen Umstände informieren (vgl. Art. 31 f. Dublin-III-VO).</w:t>
      </w:r>
    </w:p>
    <w:p>
      <w:r>
        <w:rPr>
          <w:b/>
        </w:rPr>
        <w:t>E. 6.4</w:t>
      </w:r>
    </w:p>
    <w:p>
      <w:r>
        <w:t>Soweit die Beschwerdeführerin sinngemäss das Vorliegen von «humanitären Gründen» geltend macht,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6.5</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6.6</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 Somit bleibt Italien der für die Behandlung der Asylgesuche der Beschwerdeführerin zuständige Mitgliedstaat gemäss Dublin-III-VO. Italien ist verpflichtet, das Asylverfahren gemäss Art. 21, 22 und 29 aufzunehmen.</w:t>
      </w:r>
    </w:p>
    <w:p>
      <w:r>
        <w:rPr>
          <w:b/>
        </w:rPr>
        <w:t>E. 7</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Italien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und die Verfügung der Vorinstanz zu bestätigen.</w:t>
      </w:r>
    </w:p>
    <w:p>
      <w:r>
        <w:rPr>
          <w:b/>
        </w:rPr>
        <w:t>E. 10</w:t>
      </w:r>
    </w:p>
    <w:p>
      <w:r>
        <w:t>Das mit der Beschwerde gestellte Gesuch um Gewährung der unentgeltlichen Prozessführung und um Verzicht auf die Erhebung eines Kostenvorschusses ist abzuweisen, da die Begehren - wie sich aus den vorstehenden Erwägungen ergibt - als aussichtslos zu bezeichnen sind, weshalb die Voraussetzungen von Art. 65 Abs. 1 VwVG nicht erfüllt sind. Die Verfahrenskosten sind daher der Beschwerdeführerin aufzuerlegen (Art. 63 Abs. 1 VwVG) und auf insgesamt Fr. 700.-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