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F-3372/2024 vom 4. Juni 2024</w:t>
      </w:r>
    </w:p>
    <w:p>
      <w:r>
        <w:t>Bundesverwaltungsgericht, 2024-06-04, FR</w:t>
      </w:r>
    </w:p>
    <w:p>
      <w:r>
        <w:rPr>
          <w:b/>
        </w:rPr>
        <w:t xml:space="preserve">Quelle: </w:t>
      </w:r>
      <w:r>
        <w:t>https://mcp.opencaselaw.ch/entscheid/bvger_F-3372_2024</w:t>
      </w:r>
    </w:p>
    <w:p>
      <w:r>
        <w:t>FR: TAF F-3372/2024 du 4 juin 2024</w:t>
      </w:r>
    </w:p>
    <w:p>
      <w:r>
        <w:t>IT: TAF F-3372/2024 del 4 giugno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[RS 172.021], applicables par renvoi de l'art. 37 LTAF, et art. 108 al. 3 LAsi).</w:t>
      </w:r>
    </w:p>
    <w:p>
      <w:r>
        <w:rPr>
          <w:b/>
        </w:rPr>
        <w:t>E. 1.3</w:t>
      </w:r>
    </w:p>
    <w:p>
      <w:r>
        <w:t>Saisi d'un recours contre une décision de non-entrée en matière sur une demande d'asile, le Tribunal se limite à examiner le bien-fondé d'une telle décision (cf. ATAF 2017 VI/5 consid. 3.1).</w:t>
      </w:r>
    </w:p>
    <w:p>
      <w:r>
        <w:rPr>
          <w:b/>
        </w:rPr>
        <w:t>E. 1.4</w:t>
      </w:r>
    </w:p>
    <w:p>
      <w:r>
        <w:t>Cela étant, force est d'emblée de constater que les arguments du recours se rapportant aux motifs qui ont amené l'intéressé à fuir la Turquie n'ont aucune incidence sur la présente procédure. En effet, seule est litigieuse la question de savoir si le SEM était fondé en l'occurrence à ne pas entrer en matière sur sa demande d'asile et à prononcer son transfert vers le pays responsable de l'examen de sa demande.</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S'il ressort de cet examen qu'un autre Etat est responsable du traitement de la demande d'asile, le SEM rend une décision de non-entrée en matière après que l'Etat requis a accepté la prise ou la reprise en charge du requérant d'asile (cf. ATAF 2017 VI/7 consid. 2.1)</w:t>
      </w:r>
    </w:p>
    <w:p>
      <w:r>
        <w:rPr>
          <w:b/>
        </w:rPr>
        <w:t>E. 2.3</w:t>
      </w:r>
    </w:p>
    <w:p>
      <w:r>
        <w:t>Dans une procédure de reprise en charge (anglais : take back), tel qu'en l'espèce, il n'y a en principe aucun nouvel examen de la compétence selon ledit chapitre (cf. ATAF 2017 VI/5 consid. 6.2 et 8.2.1 et réf. cit.).</w:t>
      </w:r>
    </w:p>
    <w:p>
      <w:r>
        <w:rPr>
          <w:b/>
        </w:rPr>
        <w:t>E. 2.4</w:t>
      </w:r>
    </w:p>
    <w:p>
      <w:r>
        <w:t>En l'occurrence, à la suite de la requête soumise par le SEM dans le délai prévu à l'art. 23 par. 2 RD III (cf. let. C supra), les autorités croates compétentes n'ont pas fait connaître leur réponse dans le délai prévu à l'art. 25 par. 1 RD III, de sorte que la Croatie est réputée avoir reconnu sa compétence conformément à l'art. 25 par. 2 RD III. Il n'en demeure que, par communication du 17 mai 2024, la Croatie a expressément accepté de reprendre en charge l'intéressé sur la base de l'art. 20 par. 5 RD III, afin de poursuivre la procédure de détermination de l'Etat Dublin compétent. Bien que la réponse explicite des autorités croates soit tardive et que la base réglementaire indiquée sur la demande de reprise en charge soumise par le SEM diffère de celle mentionnée dans leur réponse, cela ne saurait remettre en cause la compétence de ce pays.</w:t>
      </w:r>
    </w:p>
    <w:p>
      <w:r>
        <w:rPr>
          <w:b/>
        </w:rPr>
        <w:t>E. 3.1</w:t>
      </w:r>
    </w:p>
    <w:p>
      <w:r>
        <w:t>Cela étant, il convient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3.2</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3.3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les directives 2013/32/UE [directive procédure] ; 2013/33/UE [directive accueil]). Cette présomption de sécurité n'est cependant pas irréfragable et doit être écartée d'office en présence, dans l'Etat de destination du transfert, d'une pratique avérée de violations systémiques des normes minimales de l'Union européenne, constitutives de défaillances systémiques dans la procédure d'asile et les conditions d'accueil des demandeurs d'asile au sens de l'art. 3 par. 2 al. 2 RD III.</w:t>
      </w:r>
    </w:p>
    <w:p>
      <w:r>
        <w:rPr>
          <w:b/>
        </w:rPr>
        <w:t>E. 3.4</w:t>
      </w:r>
    </w:p>
    <w:p>
      <w:r>
        <w:t>Selon la jurisprudence constante du Tribunal, il n'y a toutefois pas lieu de retenir que la procédure d'asile et les conditions d'accueil en Croatie présentent des défaillances systémiques en ce qui concerne les requérants qui ont déjà déposé une demande de protection internationale dans ce pays et qui sont explicitement repris par cet Etat dans le cadre d'une procédure Dublin (cf. arrêt de référence du TAF E-1488/2020 du 22 mars 2023 consid. 9.4.4 et 9.5, depuis lors confirmé à de réitérées reprises, par exemple, dans les arrêts F-1855/2023 du 21 mai 2024 consid. 4.4 et D-5641/2023 du 21 mars 2024 consid. 5.5).</w:t>
      </w:r>
    </w:p>
    <w:p>
      <w:r>
        <w:rPr>
          <w:b/>
        </w:rPr>
        <w:t>E. 3.5</w:t>
      </w:r>
    </w:p>
    <w:p>
      <w:r>
        <w:t>Partant, en l'absence d'une pratique actuelle avérée en Croatie de violations systématiques de normes communautaires et conventionnelles en matière d'asile, la présomption de respect par cet Etat de ses obligations internationales à l'égard des requérants d'asile n'est pas renversée. Par voie de conséquence, l'art. 3 par. 2 al. 2 du règlement Dublin III ne saurait trouver application en l'espèce.</w:t>
      </w:r>
    </w:p>
    <w:p>
      <w:r>
        <w:rPr>
          <w:b/>
        </w:rPr>
        <w:t>E. 3.6</w:t>
      </w:r>
    </w:p>
    <w:p>
      <w:r>
        <w:t>Dans ces conditions, il n'y a pas lieu d'examiner plus en avant les arguments invoqués par le recourant quant à sa crainte d'être refoulé en Turquie à la suite de son transfert vers la Croatie. En effet, dans la mesure où il a été constaté que la Croatie était compétente pour le traitement de la demande d'asile de l'intéressé (cf. consid. 2.4 supra) et que la procédure d'asile dans ce pays était exempte de défaillances systémiques (cf. consid. 3.5 supra), il n'appartient pas aux autorités suisses de se prononcer sur la question d'un éventuel renvoi de l'intéressé vers la Turquie ou d'une violation du principe de non-refoulement qui y serait lié (cf. arrêt de la Cour de justice de l'Union européenne [ci-après : CJUE] du 30 novembre 2023, affaires jointes C-228/21, C-254/21, C-297/21 et C-281/21, § 129 à 142 et ch. 2 du dispositif).</w:t>
      </w:r>
    </w:p>
    <w:p>
      <w:r>
        <w:rPr>
          <w:b/>
        </w:rPr>
        <w:t>E. 4.1</w:t>
      </w:r>
    </w:p>
    <w:p>
      <w:r>
        <w:t>Pour s'opposer à son transfert, le recourant a également soutenu ne pas se sentir en sécurité en Croatie et craindre d'y être enlevé par les (...).</w:t>
      </w:r>
    </w:p>
    <w:p>
      <w:r>
        <w:rPr>
          <w:b/>
        </w:rPr>
        <w:t>E. 4.2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4.3</w:t>
      </w:r>
    </w:p>
    <w:p>
      <w:r>
        <w:t>En l'occurrence, l'intéressé n'a pas démontré l'existence d'un risque concret que les autorités croates refuseraient de le reprendre en charge et d'examiner sa demande de protection en violation de la directive Procédure. Quant à l'affirmation, du reste nullement étayée, selon laquelle le recourant craindrait d'être enlevé par les (...), le Tribunal observe que la Croatie est un Etat de droit et que rien ne donne à penser que les autorités compétentes de ce pays ne lui offriraient pas une protection adéquate, au cas où il en ferait la demande. Dans ces conditions, il y a lieu d'admettre que le recourant pourra s'adresser, une fois arrivé dans ce pays, aux autorités judiciaires en cas de besoin.</w:t>
      </w:r>
    </w:p>
    <w:p>
      <w:r>
        <w:rPr>
          <w:b/>
        </w:rPr>
        <w:t>E. 4.4</w:t>
      </w:r>
    </w:p>
    <w:p>
      <w:r>
        <w:t>S'agissant de son état de santé, il ressort des journaux de soins versés au dossier que l'intéressé souffre de problèmes d'endormissement qui ont diminué de moitié depuis la prise du traitement qui lui a été prescrit. De tels problèmes de santé ne sont toutefois pas d'une gravité telle que l'exécution de son transfert vers la Croatie puisse être considérée comme étant illicite au sens restrictif de la jurisprudence de la Cour EDH (cf. arrêt Paposhvili c. Belgique [GC] du 13 décembre 2016, requête n° 41738/10 et arrêt Savran c. Danemark [GC] du 7 décembre 2021, requête n° 57467/15 par. 122 à 139 ; ATAF 2017 VI/7 consid. 6.2).</w:t>
      </w:r>
    </w:p>
    <w:p>
      <w:r>
        <w:rPr>
          <w:b/>
        </w:rPr>
        <w:t>E. 4.5</w:t>
      </w:r>
    </w:p>
    <w:p>
      <w:r>
        <w:t>Il s'ensuit que le transfert du recourant vers la Croatie n'est pas contraire aux obligations de la Suisse relevant du droit international public. 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(cf. ATAF 2017 VI/5 consid. 8.5.2).</w:t>
      </w:r>
    </w:p>
    <w:p>
      <w:r>
        <w:rPr>
          <w:b/>
        </w:rPr>
        <w:t>E. 5</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6.1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6.2</w:t>
      </w:r>
    </w:p>
    <w:p>
      <w:r>
        <w:t>Dans la mesure où il a été immédiatement statué sur le fond, les requêtes formulées dans le recours tendant à l'octroi de l'effet suspensif et à la dispense du versement d'une avance de frais sont sans objet.</w:t>
      </w:r>
    </w:p>
    <w:p>
      <w:r>
        <w:rPr>
          <w:b/>
        </w:rPr>
        <w:t>E. 7.1</w:t>
      </w:r>
    </w:p>
    <w:p>
      <w:r>
        <w:t>Le recourant sollicite finalement l'assistance judiciaire totale (art. 65 al. 1 PA et art. 102m al. 1 let. a LAsi), mais ne motive cette demande que par son incapacité de supporter les frais de procédure, ne requérant pas la désignation d'un mandataire d'office. Cependant, les conclusions du recours étant d'emblée vouées à l'échec, la demande d'assistance judiciaire partielle - a fortiori la demande d'assistance judiciaire totale - est rejetée.</w:t>
      </w:r>
    </w:p>
    <w:p>
      <w:r>
        <w:rPr>
          <w:b/>
        </w:rPr>
        <w:t>E. 7.2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