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F-3372/2022 vom 12. August 2022</w:t>
      </w:r>
    </w:p>
    <w:p>
      <w:r>
        <w:t>Bundesverwaltungsgericht, 2022-08-12, FR</w:t>
      </w:r>
    </w:p>
    <w:p>
      <w:r>
        <w:rPr>
          <w:b/>
        </w:rPr>
        <w:t xml:space="preserve">Quelle: </w:t>
      </w:r>
      <w:r>
        <w:t>https://mcp.opencaselaw.ch/entscheid/bvger_F-3372_2022</w:t>
      </w:r>
    </w:p>
    <w:p>
      <w:r>
        <w:t>FR: TAF F-3372/2022 du 12 août 2022</w:t>
      </w:r>
    </w:p>
    <w:p>
      <w:r>
        <w:t>IT: TAF F-3372/2022 del 12 agosto 2022</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exception non réalisée en l'espèce (art. 105 en relation avec l'art. 6a al. 1 LAsi ; art. 33 let. d LTAF et art. 83 let. d ch. 1 LTF).</w:t>
      </w:r>
    </w:p>
    <w:p>
      <w:r>
        <w:rPr>
          <w:b/>
        </w:rPr>
        <w:t>E. 1.3</w:t>
      </w:r>
    </w:p>
    <w:p>
      <w:r>
        <w:t>Le recours est recevable, dès lors que le recourant - qui n'est plus représenté en procédure judiciaire - a qualité pour recourir (art. 48 al. 1 PA, applicable par renvoi de l'art. 37 LTAF) et a agi dans les formes et le délai prescrits par la loi (art. 52 al. 1 PA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3.1</w:t>
      </w:r>
    </w:p>
    <w:p>
      <w:r>
        <w:t>Dans son mémoire du 4 août 2022, le recourant a indiqué qu'il contestait la constatation des faits et considérait qu'une interprétation correcte de la législation aurait dû conduire l'autorité intimée à entrer en matière sur sa demande d'asile. Selon lui, le SEM aurait évalué son état de santé de manière erronée et il ne disposerait pas du traitement médical adéquat en France. Il a joint plusieurs documents médicaux à son recours (cf. pce TAF 1). Par ses propos, il semble que le recourant reproche au SEM d'avoir instruit son état de santé de manière erronée ou incomplète, en violation de la maxime inquisitoire. S'agissant d'un grief formel, il convient de l'examiner en premier lieu.</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et 2012/21 consid. 5.1).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Dans le cas d'espèce, le recourant a été entendu sur son état de santé lors de son entretien Dublin du 22 juin 2022 (cf. pce SEM 14). Dans sa décision du 28 juillet 2022, le SEM a listé les pièces médicales figurant au dossier et a relevé les diagnostics établis (cf. décision attaquée p. 2 à 3). Ainsi, contrairement à ce qu'affirme le recourant, l'autorité intimée a dûment pris en compte son état de santé au moment de rendre sa décision. Le fait que le SEM n'ait pas attendu le compte-rendu du contrôle prévu le 4 août 2022 avant de statuer n'y change rien, dès lors qu'il s'agissait d'un rendez-vous de contrôle prévu pour adapter des lentilles de contact (cf. pces SEM 25 et 34). Le Tribunal relève cependant que l'un des documents médicaux transmis par l'intéressé en annexe de son recours ne figure pas dans le dossier du SEM (cf. pce TAF 1 annexe 3). Bien qu'il soit regrettable que cette pièce ne figure pas dans le dossier de l'autorité intimée, le Tribunal constate que son contenu n'est pas de nature à influer sur l'issue de la procédure (cf. infra consid. 7.4). Quand bien même une violation du droit d'être entendu devrait être retenue, celle-ci serait de faible gravité dans le cas d'espèce et pourrait être exceptionnellement réparée, le Tribunal disposant d'un pouvoir de cognition aussi étendu que celui de l'autorité intimée, ainsi qu'en application du principe d'économie de procédure (cf. ATF 137 I 195 consid. 2.3.2 ; ATAF 2007/30 consid. 8).</w:t>
      </w:r>
    </w:p>
    <w:p>
      <w:r>
        <w:rPr>
          <w:b/>
        </w:rPr>
        <w:t>E. 3.4</w:t>
      </w:r>
    </w:p>
    <w:p>
      <w:r>
        <w:t>Il ressort de ce qui précède que l'autorité intimée a établi l'état de fait pertinent à satisfaction de droit. Le grief du recourant s'avère ainsi mal fondé et doit être écarté. Quant à la question de savoir si, selon l'intéressé, une interprétation correcte de la législation aurait dû conduire l'autorité intimée à entrer en matière sur sa demande d'asile, il s'agit là d'une question de fond qui sera examinée dans les considérants qui suivent.</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w:t>
      </w:r>
    </w:p>
    <w:p>
      <w:r>
        <w:rPr>
          <w:b/>
        </w:rPr>
        <w:t>E. 4.2</w:t>
      </w:r>
    </w:p>
    <w:p>
      <w:r>
        <w:t>Dans une procédure de reprise en charge (anglais : take back) comme en l'espèce, il n'y a en principe aucun nouvel examen de la compétence selon le chapitre III (cf. ATAF 2017 VI/5 consid. 6.2 et 8.2.1 et références citées). L'Etat membre responsable est tenu de reprendre en charge, dans les conditions prévues aux articles 23, 24, 25 et 29, le ressortissant de pays tiers ou l'apatride dont la demande a été rejetée et qui a présenté une demande auprès d'un autre État membre ou qui se trouve, sans titre de séjour, sur le territoire d'un autre État membre (art. 18 par. 1 let. d RD III).</w:t>
      </w:r>
    </w:p>
    <w:p>
      <w:r>
        <w:rPr>
          <w:b/>
        </w:rPr>
        <w:t>E. 5.1</w:t>
      </w:r>
    </w:p>
    <w:p>
      <w:r>
        <w:t>En l'espèce, les investigations entreprises par le SEM ont permis d'établir, après consultation de l'unité centrale du système européen « Eurodac », que le recourant avait déposé une demande d'asile en France en novembre 2019. Il ressort également de ces recherches que l'intéressé s'est vu délivrer deux visas Schengen de type C d'une durée de trois mois par les autorités françaises en mars et novembre 2017 (cf. pce SEM 8). Lors de son entretien Dublin du 22 juin 2022, le recourant a indiqué être arrivé en France en 2017 muni d'un visa touristique. Il avait déposé une première demande d'asile dans ce pays en 2018 dans un centre de détention pour sans papiers et une deuxième il y a environ trois ans. Ces deux demandes avaient été refusées. Il a précisé avoir toujours vécu en France depuis son arrivée en Europe. Il n'avait ni visa ni permis de séjour d'un pays européen et n'avait pas de famille en Suisse. Questionné sur la compétence de la France pour examiner sa demande d'asile, il a indiqué qu'il préférait être soigné en Suisse et rentrer ensuite en Algérie plutôt que de retourner en France, l'important pour lui étant d'être soigné (cf. pce SEM 14).</w:t>
      </w:r>
    </w:p>
    <w:p>
      <w:r>
        <w:rPr>
          <w:b/>
        </w:rPr>
        <w:t>E. 5.2</w:t>
      </w:r>
    </w:p>
    <w:p>
      <w:r>
        <w:t>Le 22 juin 2022, l'autorité inférieure a dès lors soumis aux autorités françaises compétentes, dans le délai fixé à l'art. 23 par. 2 RD III, une requête aux fins de reprise en charge du prénommé, fondée sur l'art. 18 par. 1 let d. de ce même règlement. Par réponse du 5 juillet 2022 (reçue par les autorités suisses le 7 juillet 2022), ces dernières ont expressément accepté de reprendre en charge l'intéressé sur la base de cette même disposition.</w:t>
      </w:r>
    </w:p>
    <w:p>
      <w:r>
        <w:rPr>
          <w:b/>
        </w:rPr>
        <w:t>E. 5.3</w:t>
      </w:r>
    </w:p>
    <w:p>
      <w:r>
        <w:t>La France est ainsi l'Etat compétent pour examiner la demande d'asile du recourant, ce que ce dernier ne conteste pas.</w:t>
      </w:r>
    </w:p>
    <w:p>
      <w:r>
        <w:rPr>
          <w:b/>
        </w:rPr>
        <w:t>E. 6.1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6.2</w:t>
      </w:r>
    </w:p>
    <w:p>
      <w:r>
        <w:t>Le Tribunal rappelle que la France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est tenue d'en appliquer les dispositions.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Cette présomption de sécurité est toutefois réfragable et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 du TAF E-962/2019 du 17 décembre 2019 consid. 5.3).</w:t>
      </w:r>
    </w:p>
    <w:p>
      <w:r>
        <w:rPr>
          <w:b/>
        </w:rPr>
        <w:t>E. 6.3</w:t>
      </w:r>
    </w:p>
    <w:p>
      <w:r>
        <w:t>En l'espèce, il n'existe aucune raison sérieuse de croire qu'il existe en France des défaillances systémiques dans la procédure d'asile et les conditions d'accueil des demandeurs, qui entraînent un risque de traitement inhumain ou dégradant au sens de l'art. 4 de la Charte UE. Le recourant ne s'en prévaut d'ailleurs pas. Sa seule allégation selon laquelle il ne disposerait pas en France du traitement médical adéquat ne permet pas de renverser la présomption de sécurité exposée ci-dessus. L'application de l'art. 3 par. 2 RD III ne se justifie ainsi pas dans le cas d'espèce.</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7.2</w:t>
      </w:r>
    </w:p>
    <w:p>
      <w:r>
        <w:t>Selon la jurisprudence de la Cour EDH (cf. arrêt Paposhvili c. Belgique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7.3</w:t>
      </w:r>
    </w:p>
    <w:p>
      <w:r>
        <w:t>Lors de son entretien Dublin 22 juin 2022, l'intéressé a indiqué qu'il souhaitait être soigné en Suisse avant de rentrer en Algérie plutôt que de retourner en France. Il a indiqué souffrir de problèmes de vue à un oeil et avoir besoin d'une opération de la rétine. Une opération avait été effectuée en Tunisie il y a dix ans mais sans succès. Il a précisé ne voir que d'un oeil. Un spécialiste en Suisse lui aurait dit que son oeil était dans un état critique. Il n'avait pas d'autres problèmes de santé, à part un peu de stress (cf. pce SEM 14). Dans son recours, il a affirmé qu'il ne pouvait pas obtenir le traitement médical adéquat en France (cf. pce TAF 1).</w:t>
      </w:r>
    </w:p>
    <w:p>
      <w:r>
        <w:rPr>
          <w:b/>
        </w:rPr>
        <w:t>E. 7.4</w:t>
      </w:r>
    </w:p>
    <w:p>
      <w:r>
        <w:t>Sur le plan médical, plusieurs pièces au dossier font état des troubles oculaires du recourant. Ayant consulté pour des douleurs oculaires et une baisse de vision, une forte myopie a été diagnostiquée aux deux yeux. Un oeil présente un kératocône (déformation de la cornée) et a fait l'objet d'un cerclage, tandis que l'autre présente un chalazion (kyste au niveau de la paupière). Il a été recommandé de procéder à une opération de la cataracte et à l'adaptation de lentilles de contact. Une ordonnance pour des lunettes ainsi que pour un traitement pour le chalazion durant deux semaines ont été établies (cf. pces SEM 12 et 17, lettre d'introduction Medic-Help du 14 juin 2022). Le recourant a consulté une nouvelle fois le 1er juillet 2022 en raison de fortes céphalées et une diminution progressive de la vision. Une tuméfaction au niveau de la paupière et douloureuse à la palpation a été constatée. L'intéressé a reçu de la pommade, du collyre et des comprimés pour traiter son oeil. Il est prévu d'organiser la prise de ses lentilles qu'il n'a pas pu recevoir suite à son changement de centre. Il a également été recommandé de procéder à l'opération de la cataracte une fois l'attribution cantonale effectuée (cf. pce SEM 18, rapport médical Faxmed du 1er juillet 2022). Il a par la suite reçu une ordonnance pour des médicaments pour les yeux, ainsi que contre les hémorroïdes et la constipation (cf. pce SEM 24, ordonnance du 13 juillet 2022). Lors d'un rendez-vous de suivi pour ses problèmes ophtalmologiques, il a été constaté que le chalazion n'était pas encore guéri. Un suivi par un ophtalmologue pour le traitement du chalazion et l'opération de la cataracte a été recommandé. Un rendez-vous pour l'adaptation de ses lentilles a été fixé au 4 août 2022 (cf. pce SEM 25, formulaire F2 du 22 juillet 2022). Lors de ce rendez-vous, un devis a été établi pour l'adaptation, en cours, d'une lentille sclérale pour kératocône et pour des produits d'entretien de lentilles, et l'accord du SEM demandé pour ce devis (cf. pce SEM 34, formulaire F2 du 5 août 2022). Le document médical joint au recours et absent du dossier du SEM (cf. supra consid. 3.3) est daté du 19 juin 2022. A cette date, le recourant s'est rendu à l'infirmerie du centre car il n'avait pas encore reçu l'onguent pour les yeux qui lui avait été prescrit. La commande a été passée à la pharmacie et on lui a remis du « nàcl » et des compresses stériles.</w:t>
      </w:r>
    </w:p>
    <w:p>
      <w:r>
        <w:rPr>
          <w:b/>
        </w:rPr>
        <w:t>E. 7.5</w:t>
      </w:r>
    </w:p>
    <w:p>
      <w:r>
        <w:t>Sans vouloir minimiser les troubles dont souffre le recourant, le Tribunal retient que ceux-ci ne présentent pas une gravité telle qu'un transfert vers la France exposerait l'intéressé à déclin grave, rapide et irréversible de son état de santé (cf. supra consid. 7.2). Contrairement à ce qu'affirme le recourant - sans toutefois proposer de moyens de preuve - (cf. pce TAF 1), rien n'indique que les affections dont il souffre ne pourront pas être traitées en France, pays qui dispose de structures médicales équivalentes à celles de la Suisse (cf. arrêt du TAF F-2341/2022 du 30 mai 2022 p. 10). En outre,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françaises les renseignements permettant une telle prise en charge (cf. art. 31 et 32 du règlement Dublin III).</w:t>
      </w:r>
    </w:p>
    <w:p>
      <w:r>
        <w:rPr>
          <w:b/>
        </w:rPr>
        <w:t>E. 8</w:t>
      </w:r>
    </w:p>
    <w:p>
      <w:r>
        <w:t>Par conséquent, il ressort de ce qui précède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C'est ainsi à bon droit que l'autorité inférieure n'est pas entrée en matière sur la demande d'asile de l'intéressé, en application de l'art. 31a al. 1 let. b LAsi, et a prononcé son transfert de Suisse vers la France, en application de l'art. 44 LAsi, aucune exception à la règle générale du renvoi n'étant réalisée (art. 32 OA 1). Partant, le recours doit être rejeté.</w:t>
      </w:r>
    </w:p>
    <w:p>
      <w:r>
        <w:rPr>
          <w:b/>
        </w:rPr>
        <w:t>E. 9.1</w:t>
      </w:r>
    </w:p>
    <w:p>
      <w:r>
        <w:t>S'avérant manifestement infondé, le recours est rejeté dans une procédure à juge unique, avec l'approbation d'un second juge (art. 111 let. e LAsi) et sans échange d'écritures, le présent arrêt n'étant motivé que sommairement (cf. art. 111a al. 1 et 2 LAsi).</w:t>
      </w:r>
    </w:p>
    <w:p>
      <w:r>
        <w:rPr>
          <w:b/>
        </w:rPr>
        <w:t>E. 9.2</w:t>
      </w:r>
    </w:p>
    <w:p>
      <w:r>
        <w:t>Les conclusions du recours étant d'emblée vouées à l'échec, la requête d'assistance judiciaire partielle est rejetée. Il y a donc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