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F-3371/2022 vom 8. August 2022</w:t>
      </w:r>
    </w:p>
    <w:p>
      <w:r>
        <w:t>Bundesverwaltungsgericht, 2022-08-08, DE</w:t>
      </w:r>
    </w:p>
    <w:p>
      <w:r>
        <w:rPr>
          <w:b/>
        </w:rPr>
        <w:t xml:space="preserve">Quelle: </w:t>
      </w:r>
      <w:r>
        <w:t>https://mcp.opencaselaw.ch/entscheid/bvger_F-3371_2022</w:t>
      </w:r>
    </w:p>
    <w:p>
      <w:r>
        <w:t>FR: TAF F-3371/2022 du 8 août 2022</w:t>
      </w:r>
    </w:p>
    <w:p>
      <w:r>
        <w:t>IT: TAF F-3371/2022 del 8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w:t>
      </w:r>
    </w:p>
    <w:p>
      <w:r>
        <w:rPr>
          <w:b/>
        </w:rPr>
        <w:t>E. 1.3</w:t>
      </w:r>
    </w:p>
    <w:p>
      <w:r>
        <w:t>Die Begründung der Beschwerde wurde, zum Teil, nicht in einer Amtssprache des Bundes abgefasst. Auf die Ansetzung einer Frist zur Beschwerdeverbesserung oder einer Übersetzung wurde angesichts der Klarheit des Willens des Beschwerdeführers und der in englischer Sprache eingereichten Begründung aus prozessökonomischen Gründen verzichtet (vgl. Art. 52 Abs. 2 sowie 33a Abs. 3 und 4 VwVG). Die Beschwerdeschrift wurde unterschrieben und fristgerecht eingereicht (Art. 108 Abs. 3 AsylG); auf sie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3.3</w:t>
      </w:r>
    </w:p>
    <w:p>
      <w:r>
        <w:t>Der nach dieser Verordnung zuständige Mitgliedstaat ist verpflichtet, einen Drittstaatsangehörigen, dessen Antrag abgelehnt wurde und der in einem anderen Mitgliedstaat einen Antrag gestellt hat, nach Massgabe der Artikel 23, 24, 25 und 29 wiederaufzunehmen (Art. 18 Abs. 1 Bst. d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 gilt auch im Rahmen des take-back Verfahrens. Liegen individuelle völkerrechtliche Überstellungshindernisse vor, ist der Selbsteintritt zwingend (vgl. BVGE 2015/9 E. 8.2.1).</w:t>
      </w:r>
    </w:p>
    <w:p>
      <w:r>
        <w:rPr>
          <w:b/>
        </w:rPr>
        <w:t>E. 4</w:t>
      </w:r>
    </w:p>
    <w:p>
      <w:r>
        <w:t>Vorliegend ergab ein Abgleich der Fingerabdrücke des Beschwerdeführers mit der Eurodac-Datenbank, dass dieser am (...) Januar 2022 Asyl in Frankreich beantragt hatte. Das SEM ersuchte deshalb die französischen Behörden am (...) Juli 2022 um Wiederaufnahme des Beschwerdeführers gestützt auf Art. 23 in Verbindung mit Art. 18 Abs. 1 Bst. b Dublin-III-VO (hängiges Asylgesuch in Mitgliedstaat). Die französischen Behörden stimmten dem Gesuch um Übernahme gestützt auf Art. 18 Abs. 1 Bst. d Dublin-III-VO (abgewiesenes Asylgesuch) am (...) Juli 2022 innert Frist ausdrücklich zu (Art. 25 Abs. 1 Dublin-III-VO). Die grundsätzliche Zuständigkeit Frankreichs ist somit gegeben, was der Beschwerdeführer denn auch nicht in Abrede stellt (vgl. auch Urteil des BVGer F-6366/2019 vom 10. Dezember 2019 E. 5.1).</w:t>
      </w:r>
    </w:p>
    <w:p>
      <w:r>
        <w:rPr>
          <w:b/>
        </w:rPr>
        <w:t>E. 5</w:t>
      </w:r>
    </w:p>
    <w:p>
      <w:r>
        <w:t>Der Beschwerdeführer erwähnt in seiner Beschwerdeschrift lediglich, dass er in der Schweiz bleiben möchte.</w:t>
      </w:r>
    </w:p>
    <w:p>
      <w:r>
        <w:rPr>
          <w:b/>
        </w:rPr>
        <w:t>E. 5.1</w:t>
      </w:r>
    </w:p>
    <w:p>
      <w:r>
        <w:t>Vorab ist festzuhalten, dass die Dublin-III-VO den Schutzsuchenden kein Recht einräumt, den ihren Antrag prüfenden Staat selber auszuwählen (vgl. BVGE 2010/45 E. 8.3 und Urteil des BVGer F-3120/2022 vom 22. Juli 2022 E. 7.3).</w:t>
      </w:r>
    </w:p>
    <w:p>
      <w:r>
        <w:rPr>
          <w:b/>
        </w:rPr>
        <w:t>E. 5.2</w:t>
      </w:r>
    </w:p>
    <w:p>
      <w:r>
        <w:t>Zudem hat die Vorinstanz zutreffend festgehalten, dass es keine wesentlichen Gründe gibt für die Annahme, ein allfälliges Asylverfahren und die Aufnahmebedingungen für asylsuchende Personen in Frankreich hätten Schwachstellen im Sinne von Art. 3 Abs. 2 zweiter und dritter Satz Dublin-III-VO, die eine Gefahr einer unmenschlichen Behandlung im Sinne des Artikels 4 der EU-Grundrechtcharta und Art. 3 EMRK mit sich bringen würden (vgl. Urteile des BVGer F-4191/2021 vom 29. September 2021 E. 4.2 und F-4508/2021 vom 19. Oktober 2021 E. 5.2). Ist das Asylgesuch des Beschwerdeführers in Frankreich tatsächlich abgewiesen worden, wie dies die Wiederaufnahme aufgrund von Art. 18 Abs. 1 Bst. d Dublin-III-VO nahelegt, so ist festzuhalten,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Es liegen auch keine Hinweise dafür vor, dass die Behandlung des Asylgesuches des Beschwerdeführers in Frankreich mangelhaft gewesen sein könnte und seine Wegweisung - sollte sie bereits ergangen sein - in Verletzung des Non-Refoulement-Prinzips verfügt worden wäre. In diesem Zusammenhang ist darauf hinzuweisen, dass ein allfälliger definitiver Entscheid über ein Asylgesuch und die Wegweisung ins Heimatland nicht eo ipso eine Verletzung des Non-Refoulement-Prinzips darstellen (vgl. Urteil des BVGer F-2963/2022 vom 19. Juli 2022 E. 7.2). Der Beschwerdeführer hat denn auch kein konkretes und ernsthaftes Risiko dargetan, dass die französischen Behörden in seinem Fall ihren völkerrechtlichen Verpflichtungen nicht nachkommen würden. Auch macht er keine gesundheitlichen Beschwerden geltend und solche sind auch nicht aus den Akten ersichtlich (vgl. N-Akt.16 und 17).</w:t>
      </w:r>
    </w:p>
    <w:p>
      <w:r>
        <w:rPr>
          <w:b/>
        </w:rPr>
        <w:t>E. 5.3</w:t>
      </w:r>
    </w:p>
    <w:p>
      <w:r>
        <w:t>Somit ist kein Grund gegeben, welche die Schweiz zu einem Selbsteintritt nach Art. 17 Abs. 1 Dublin-III-VO verpflichten würde; auch humanitäre Gründe im Sinne von Art. 29a Abs. 3 der Asylverordnung 1 über Verfahrensfragen (SR 142.311) liegen nicht vor, was der Beschwerdeführer denn auch nicht geltend macht.</w:t>
      </w:r>
    </w:p>
    <w:p>
      <w:r>
        <w:rPr>
          <w:b/>
        </w:rPr>
        <w:t>E. 5.4</w:t>
      </w:r>
    </w:p>
    <w:p>
      <w:r>
        <w:t>Die Vorinstanz ist demnach zu Recht gestützt auf Art. 31a Abs. 1 Bst. b AsylG auf das Dublin-Gesuch des Beschwerdeführers nicht eingetreten und hat seine Wegweisung nach Frankreich angeordnet.</w:t>
      </w:r>
    </w:p>
    <w:p>
      <w:r>
        <w:rPr>
          <w:b/>
        </w:rPr>
        <w:t>E. 6</w:t>
      </w:r>
    </w:p>
    <w:p>
      <w:r>
        <w:t>Nach dem Gesagten ist die Beschwerde abzuweisen. In diesem Zusammenhang ist klarzustellen, dass das Gesuch um Wiederherstellung der aufschiebenden Wirkung der Beschwerde (Art. 55 Abs. 3 VwVG) mit dem vorliegenden Urteil gegenstandslos wird. Aus dem gleichen Grund fällt der am 5. August 2022 angeordnete Vollzugsstopp dahin.</w:t>
      </w:r>
    </w:p>
    <w:p>
      <w:r>
        <w:rPr>
          <w:b/>
        </w:rPr>
        <w:t>E. 7</w:t>
      </w:r>
    </w:p>
    <w:p>
      <w:r>
        <w:t>Das Gesuch um Gewährung der unentgeltlichen Rechtspflege ist abzuweisen, da die Rechtsbegehren als aussichtslos zu bezeichnen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