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F-335/2017 vom 21. Juli 2017</w:t>
      </w:r>
    </w:p>
    <w:p>
      <w:r>
        <w:t>Bundesverwaltungsgericht, 2017-07-21, DE</w:t>
      </w:r>
    </w:p>
    <w:p>
      <w:r>
        <w:rPr>
          <w:b/>
        </w:rPr>
        <w:t xml:space="preserve">Quelle: </w:t>
      </w:r>
      <w:r>
        <w:t>https://mcp.opencaselaw.ch/entscheid/bvger_F-335_2017</w:t>
      </w:r>
    </w:p>
    <w:p>
      <w:r>
        <w:t>FR: TAF F-335/2017 du 21 juillet 2017</w:t>
      </w:r>
    </w:p>
    <w:p>
      <w:r>
        <w:t>IT: TAF F-335/2017 del 21 luglio 2017</w:t>
      </w:r>
    </w:p>
    <w:p>
      <w:pPr>
        <w:pStyle w:val="Heading2"/>
      </w:pPr>
      <w:r>
        <w:t>Regeste</w:t>
      </w:r>
    </w:p>
    <w:p>
      <w:r>
        <w:t>Vermögenswertabnahme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endgültig (Art. 105 AsylG [SR 142.31] i.V.m. Art. 31 - 33 VGG; Art. 83 Bst. d Ziff. 1 BGG).</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 legitimiert (Art. 48 Abs. 1 VwVG). Auf die frist- und formgerecht eingereichte Beschwerde ist einzutreten (Art. 108 Abs. 1 AsylG und Art. 49 ff. VwVG).</w:t>
      </w:r>
    </w:p>
    <w:p>
      <w:r>
        <w:rPr>
          <w:b/>
        </w:rPr>
        <w:t>E. 2</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Sozialhilfe-, Ausreise- und Vollzugskosten sowie die Kosten des Rechtsmittelverfahrens sind - soweit zumutbar - zurückzuerstatten (Art. 85 Abs. 1 AsylG). Bei erwerbstätigen Asylsuchenden und Schutzbedürftigen ohne Aufenthaltsbewilligung erfolgt die Rückerstattung durch eine Sonderabgabe aus dem Erwerbseinkommen (Art. 86 Abs. 1 AsylG).</w:t>
      </w:r>
    </w:p>
    <w:p>
      <w:r>
        <w:rPr>
          <w:b/>
        </w:rPr>
        <w:t>E. 3.1</w:t>
      </w:r>
    </w:p>
    <w:p>
      <w:r>
        <w:t>Asylsuchende und Schutzbedürftige ohne Aufenthaltsbewilligung müssen ihre Vermögenswerte, die nicht aus ihrem Erwerbseinkommen stammen, offenlegen (Art. 87 Abs. 1 AsylG). Die zuständigen Behörden können solche Vermögenswerte zum Zwecke der Rückerstattung nach Art. 85 Abs. 1 AsylG sicherstellen, wenn die Betroffenen nicht nachweisen können, dass die Vermögenswerte aus Erwerbs- oder Erwerbsersatzeinkommen oder aus öffentlichen Sozialhilfeleistungen stammen (Art. 87 Abs. 2 Bst. a AsylG), die (sonstige) Herkunft nicht nachweisen können (Art. 87 Abs. 2 Bst. b AsylG) oder die Herkunft der Vermögenswerte zwar nachweisen können, diese aber einen vom Bundesrat festzusetzenden Betrag (gegenwärtig Fr. 1000.-) übersteigen (Art. 87 Abs. 2 Bst. c AsylG i.V.m. Art. 16 Abs. 4 der Asylverordnung 2 vom 11. August 1999 [AsylV 2, SR 142.312]).</w:t>
      </w:r>
    </w:p>
    <w:p>
      <w:r>
        <w:rPr>
          <w:b/>
        </w:rPr>
        <w:t>E. 3.2</w:t>
      </w:r>
    </w:p>
    <w:p>
      <w:r>
        <w:t>Als Vermögenswerte nach Art. 87 AsylG gelten Geldbeträge, geldwerte Gegenstände und unkörperliche Werte wie Bankguthaben (Art. 16 Abs. 1 AsylV 2). Ebenso wie die Aufnahme einer Erwerbstätigkeit begründet die erste Vermögenswertabnahme - ab Rechtskraft der entsprechenden Verfügung - die Sonderabgabepflicht (Art. 10 Abs. 1 AsylV 2). Die abgenommenen Vermögenswerte werden in vollem Umfang an die zu leistende Sonderabgabe angerechnet (Art. 17 AsylV 2). Die Sonderabgabepflicht endet (u.a.), wenn der Maximalbetrag von Fr. 15'000.- erreicht ist (Art. 10 Abs. 2 Bst. a AsylV2).</w:t>
      </w:r>
    </w:p>
    <w:p>
      <w:r>
        <w:rPr>
          <w:b/>
        </w:rPr>
        <w:t>E. 3.3</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Gibt es demgegenüber von vornherein offensichtliche Widersprüche oder Ungereimtheiten, so darf auch ohne zusätzliche Abklärungen geschlussfolgert werden, der erforderliche Nachweis sei nicht erbracht worden (zum Ganzen vgl. Urteil des BVGer F-3980/2016 vom 21. Oktober 2016 E. 4.3 m.w.H.).</w:t>
      </w:r>
    </w:p>
    <w:p>
      <w:r>
        <w:rPr>
          <w:b/>
        </w:rPr>
        <w:t>E. 3.4</w:t>
      </w:r>
    </w:p>
    <w:p>
      <w:r>
        <w:t>Kann die sonderabgabepflichtige Person die Herkunft der Vermögenswerte nachweisen, ist wie angetönt (siehe E. 3.1 hiervor) nur der Fr. 1'000.- übersteigende Betrag einzuziehen. Andernfalls ist die gesamte Summe abzunehmen, unter Belassung eines Freibetrages von Fr. 100.- (siehe Urteil des BVGer C-721/2013 vom 28. August 2014 E. 4.2 und 4.4). Vorausgesetzt ist allerdings stets, dass der abgenommene Geldbetrag zum Zeitpunkt der Abnahme überhaupt einen Vermögenswert der pflichtigen Person darstellte (vgl. hierzu Urteil des BGer 2A.697/2005 vom 29. März 2006 E. 3.2).</w:t>
      </w:r>
    </w:p>
    <w:p>
      <w:r>
        <w:rPr>
          <w:b/>
        </w:rPr>
        <w:t>E. 4.1</w:t>
      </w:r>
    </w:p>
    <w:p>
      <w:r>
        <w:t>Wie sich dem Sachverhalt entnehmen lässt, behauptete der Beschwerdeführer anlässlich der polizeilichen Durchsuchung in der Unterkunft, ein Teil des sichergestellten Geldes (Fr. 1'500.-) gehöre einem Kollegen. Dieser habe es ihm mit einer ganz bestimmten Zwecksetzung (Begleichung von Honorarforderungen des Anwalts) ausgeliehen. Es gilt daher vorerst zu prüfen, ob sich das dem Betroffenen (angeblich) anvertraute Geld als fremdes Eigentum charakterisiert, was den fraglichen Betrag der Vermögenswertabnahme zum vornherein entziehen würde. Solches wird indes - zu Recht - nicht geltend gemacht. Unbesehen der Zweckbestimmung stand besagte Summe nämlich im alleinigen Gewahrsam des Beschwerdeführers und war nicht gesondert aufbewahrt oder für Dritte erkennbar als einer anderen Person zustehend gekennzeichnet (vgl. hierzu beispielsweise Urteile des BVGer C-3515/2012 vom 6. September 2013 S. 5 oder BVGer C-1473/2012 vom 6. September 2013 je m.H.). Analoges kann zu den 290.76, die er vom Vater erhalten haben will, festgehalten werden. Es ist somit zu einer Vermischung eigenen und fremden Geldes gekommen, weshalb grundsätzlich der gesamte beim Beschwerdeführer vorgefundene Betrag der Vermögenswertabnahme unterlag.</w:t>
      </w:r>
    </w:p>
    <w:p>
      <w:r>
        <w:rPr>
          <w:b/>
        </w:rPr>
        <w:t>E. 4.2</w:t>
      </w:r>
    </w:p>
    <w:p>
      <w:r>
        <w:t>Zu prüfen bleibt, ob die (legale) Herkunft der Geldsumme, die sich laut Darstellung des Beschwerdeführers aus drei unterschiedlich hohen Beträgen zusammensetzt (Fr. 1'500.- von einem Kollegen, 290.76 vom Vater, Rest als Überschuss aus Unterstützung durch Sozialhilfe), ausgewiesen ist. Diesfalls würde zumindest ein Betrag von Fr. 1'000.- belassen (Art. 87 Abs. 2 Bst. c AsylG i.V.m. Art. 16 Abs. 4 AsylV2), andernfalls stünde einer Sicherstellung des Gesamtbetrages (abzüglich des Freibetrages) nichts entgegen.</w:t>
      </w:r>
    </w:p>
    <w:p>
      <w:r>
        <w:rPr>
          <w:b/>
        </w:rPr>
        <w:t>E. 4.3</w:t>
      </w:r>
    </w:p>
    <w:p>
      <w:r>
        <w:t>Was die Fr. 1'500.- anbelangt, welche der Beschwerdeführer von einem Kollegen namens B._______ ausgeliehen erhalten haben soll, so fällt auf, dass er hierzu keinerlei Dokumente vorweisen konnte, um die Herkunft dieses bei ihm gefundenen Vermögensbestandteils zu belegen. Auch nach der Vermögenswertabnahme reichte der Beschwerdeführer keine Unterlagen (beispielsweise Quittungen oder Bankauszüge) nach, welche die rechtmässige Herkunft des Geldes beweisen würden. In der Replik vom 27. März 2017 führte der Parteivertreter hierzu nachträglich aus, sein Mandant habe das Geld von dessen Freund nicht überwiesen, sondern ausgehändigt erhalten, weshalb keine Belege existierten. Diese Entgegnung erscheint angesichts der Höhe des Betrages nicht stichhaltig. Kommt hinzu, dass mit Blick auf den Verwendungszweck gewisse Ungereimtheiten bestehen. So hatte der Beschwerdeführer anlässlich der polizeilichen Durchsuchung vom 28. September 2016 erklärt, das Geld ausschliesslich für die Bezahlung seines Anwaltes zu verwenden; den späteren Eingaben des Parteivertreters zufolge diente es zusätzlich dem Eigengebrauch. Da im Protokoll der Erstbefragung (siehe Akten der Vorinstanz [SEM act.] 1a) nichts auf Verständigungsschwierigkeiten hindeutet, können die strengen Anforderungen an den Nachweis der Herkunft der sichergestellten Vermögenswerte gemäss Art. 87 Abs. 2 Bst. a und b AsylG in dieser Hinsicht nicht als erfüllt betrachtet werden.</w:t>
      </w:r>
    </w:p>
    <w:p>
      <w:r>
        <w:rPr>
          <w:b/>
        </w:rPr>
        <w:t>E. 4.4</w:t>
      </w:r>
    </w:p>
    <w:p>
      <w:r>
        <w:t>Bei weiteren rund Fr. 588.- soll es sich - wiederum nach Angaben des Beschwerdeführers anlässlich der Vermögenswertabnahme (SEM act. 1a) - um Ersparnisse aus "Asylbeiträgen" handeln. Auch diese Erklärung vermag aufgrund der tiefen, lediglich existenzsichernden Beträge der Sozialhilfeleistungen nicht zu überzeugen. Vielmehr ist der Vorinstanz beizupflichten, dass sich bei zweckentsprechender Verwendung kaum Sparmöglichkeiten bieten. Selbst der Parteivertreter, der erstmals in der Replik überhaupt nachschiebt, die Gelder stammten nicht nur von einem Freund sowie dem Vater, sondern bestünden ebenfalls aus öffentlicher Unterstützung, räumt denn zugleich ein, sein Mandant und dessen Familie (Ehefrau mit zwei Kindern) könnten mit den wöchentlichen Asylbeiträgen zwar knapp leben, es sei jedoch nicht möglich, daraus Ersparnisse zu generieren. Auch diesbezüglich liefern die Akten mithin keinen Hinweis auf die Herkunft der sichergestellten Summe. Weil dem Beschwerdeführer Fr. 400.- belassen wurden (vgl. SEM act. 1 und 2), erübrigen sich weitergehende Ausführungen zu den angeblich vom Vater erhaltenen 290.76. Abgesehen davon liegen hierzu wiederum keine Belege vor. Die Sicherstellung von Fr. 1'999.35 zu Handen seines Sonderabgabekontos erfolgte daher zu Recht.</w:t>
      </w:r>
    </w:p>
    <w:p>
      <w:r>
        <w:rPr>
          <w:b/>
        </w:rPr>
        <w:t>E. 5</w:t>
      </w:r>
    </w:p>
    <w:p>
      <w:r>
        <w:t>Demzufolge verletzt die angefochtene Verfügung Bundesrecht nicht; der ihr zugrunde liegende rechtserhebliche Sachverhalt wurde richtig und vollständig festgestellt (vgl. Art. 106 Abs. 1 AsylG). Die Beschwerde ist daher abzuweisen.</w:t>
      </w:r>
    </w:p>
    <w:p>
      <w:r>
        <w:rPr>
          <w:b/>
        </w:rPr>
        <w:t>E. 6</w:t>
      </w:r>
    </w:p>
    <w:p>
      <w:r>
        <w:t>Bei diesem Ausgang des Verfahrens sind die Kosten dem Beschwerdeführer aufzuerlegen (Art. 63 Abs. 1 VwVG i.V.m. Art. 1 ff. des Reglements vom 21. Februar 2008 über die Kosten und Entschädigungen vor dem Bundesverwaltungsgericht [VGKE, SR 173.320.2]). Auf die Erhebung eines Kostenvorschusses wurde antragsgemäss verzichtet; einen Antrag im Sinne von Art. 65 Abs. 1 und 2 VwVG hat der Parteivertreter hingegen nicht gestellt (siehe Rechtsbegehren 3 und Seite 3 oben der Rechtsmitteleingabe vom 16.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