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F-3355/2023 vom 24. September 2025</w:t>
      </w:r>
    </w:p>
    <w:p>
      <w:r>
        <w:t>Bundesverwaltungsgericht, 2025-09-24, DE</w:t>
      </w:r>
    </w:p>
    <w:p>
      <w:r>
        <w:rPr>
          <w:b/>
        </w:rPr>
        <w:t xml:space="preserve">Quelle: </w:t>
      </w:r>
      <w:r>
        <w:t>https://mcp.opencaselaw.ch/entscheid/bvger_F-3355_2023</w:t>
      </w:r>
    </w:p>
    <w:p>
      <w:r>
        <w:t>FR: TAF F-3355/2023 du 24 septembre 2025</w:t>
      </w:r>
    </w:p>
    <w:p>
      <w:r>
        <w:t>IT: TAF F-3355/2023 del 24 settembre 2025</w:t>
      </w:r>
    </w:p>
    <w:p>
      <w:pPr>
        <w:pStyle w:val="Heading2"/>
      </w:pPr>
      <w:r>
        <w:t>Regeste</w:t>
      </w:r>
    </w:p>
    <w:p>
      <w:r>
        <w:t>Ordentliche Einbürgerung</w:t>
      </w:r>
    </w:p>
    <w:p>
      <w:pPr>
        <w:pStyle w:val="Heading2"/>
      </w:pPr>
      <w:r>
        <w:t>Erwägungen</w:t>
      </w:r>
    </w:p>
    <w:p>
      <w:r>
        <w:rPr>
          <w:b/>
        </w:rPr>
        <w:t>E. 1.1</w:t>
      </w:r>
    </w:p>
    <w:p>
      <w:r>
        <w:t>Verfügungen des SEM betreffend Einbürgerung sind mit Beschwerde beim Bundesverwaltungsgericht anfechtbar (Art. 47 Abs. 1 des Bürger- 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Erhebung des Rechtsmittels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2020 VII/4 E. 2.2 m.H.)</w:t>
      </w:r>
    </w:p>
    <w:p>
      <w:r>
        <w:rPr>
          <w:b/>
        </w:rPr>
        <w:t>E. 3.1</w:t>
      </w:r>
    </w:p>
    <w:p>
      <w:r>
        <w:t>Art. 13 Abs. 3 BüG hält fest, dass das SEM die Einbürgerungsbewilli- gung des Bundes erteilt und diese der kantonalen Einbürgerungsbehörde zum Entscheid über die Einbürgerung zustellt, sofern alle formellen und materiellen Voraussetzungen (Art. 9 resp. Art. 11 BüG) erfüllt sind. Gemäss Art. 9 Abs. 1 BüG erteilt der Bund die Einbürgerungsbewilligung nur, wenn die Bewerberin oder der Bewerber bei der Gesuchstellung eine Niederlas- sungsbewilligung besitzt (Bst. a) und zudem einen Aufenthalt von insge- samt zehn Jahren nachweist, wovon drei in den letzten fünf Jahren vor Einreichung des Gesuches (Bst. b). Die Erteilung der Einbürgerungsbewil- ligung erfordert gemäss Art. 11 BüG weiter, dass die Bewerberin oder der Bewerber erfolgreich integriert ist (Bst. a), mit den schweizerischen</w:t>
      </w:r>
    </w:p>
    <w:p>
      <w:r>
        <w:t>F-3355/2023 Seite 7 Lebensverhältnissen vertraut ist (Bst. b) und keine Gefährdung der inneren oder äusseren Sicherheit der Schweiz darstellt (Bst. c). Art. 12 Abs. 1 BüG hält fest, dass sich eine erfolgreiche Integration insbe- sondere im Beachten der öffentlichen Sicherheit und Ordnung (Bst. a), in der Respektierung der Werte der Bundesverfassung (Bst. b), in der Fähig- keit, sich im Alltag in Wort und Schrift in einer Landessprache zu verstän- digen (Bst. c), in der Teilnahme am Wirtschaftsleben oder am Erwerb von Bildung (Bst. d) und in der Förderung und Unterstützung der Integration der Ehefrau oder des Ehemannes, der eingetragenen Partnerin oder des eingetragenen Partners oder der minderjährigen Kinder, über welche die elterliche Sorge ausgeübt wird (Bst. e), zeigt. Die in Art. 12 Abs. 1 BüG aufgeführten Integrationskriterien sind grundsätzlich kumulativ zu verste- hen (Urteil des BVGer F-4572/2021 vom 17. August 2023 E. 5 m.w.H.; siehe jedoch E. 3.3 und 5 unten).</w:t>
      </w:r>
    </w:p>
    <w:p>
      <w:r>
        <w:rPr>
          <w:b/>
        </w:rPr>
        <w:t>E. 3.2</w:t>
      </w:r>
    </w:p>
    <w:p>
      <w:r>
        <w:t>Der in Art. 12 Abs. 1 Bst. a BÜG enthaltene unbestimmte Rechtsbegriff der öffentlichen Sicherheit und Ordnung wird in Art. 4 der Bürgerrechtsver- ordnung vom 17. Juni 2016 (BüV, SR 141.01) konkretisiert. Gemäss Art. 4 Abs. 2 Bst. a BüV gelten Bewerber und Bewerberinnen als nicht erfolgreich integriert, wenn im Strafregister-Informationssystem VOSTRA eine unbe- dingte Strafe oder eine teilbedingte Freiheitsstrafe für ein Vergehen oder ein Verbrechen einsehbar ist. Gemäss Art. 4 Abs. 2 Bst. e BüV gelten Be- werber und Bewerberinnen als nicht erfolgreich integriert, wenn im Strafre- gister-Informationssystem VOSTRA eine bedingte Geldstrafe von höchs- tens 90 Tagessätzen als Hauptsanktion einsehbar ist, sofern sich die be- troffene Person in der Probezeit nicht bewährt hat. Gemäss Abs. 4 gelten die Absätze 2 und 3 für ausländische Strafregistereinträge sinngemäss. Die Verordnungsbestimmung führt somit nicht nur den auslegungsbedürf- tigen Begriff der öffentlichen Sicherheit und Ordnung von Art. 12 Abs. 1 Bst. a BüG weiter aus, sondern hält auch fest, dass bei strafrechtlicher Nichtbewährung im dargelegten Sinne – ungeachtet der übrigen Integrati- onskriterien – von einer nicht erfolgreichen Integration auszugehen ist. Da- bei ist zu beachten, dass die Grundfrist für die Entfernung aus dem Straf- register-Informationssystem VOSTRA bei Geldstrafen zehn Jahre beträgt (Art. 38 Abs. 3 Bst. d des Bundesgesetzes über das Strafregister-Informa- tionssystem VOSTRA vom 17. Juni 2016 [StReG, SR 330]).</w:t>
      </w:r>
    </w:p>
    <w:p>
      <w:r>
        <w:rPr>
          <w:b/>
        </w:rPr>
        <w:t>E. 3.3</w:t>
      </w:r>
    </w:p>
    <w:p>
      <w:r>
        <w:t>Nach der bundesgerichtlichen Rechtsprechung zu Art. 12 BüG ist die Beurteilung der Integration als Prozess gegenseitiger Annäherung</w:t>
      </w:r>
    </w:p>
    <w:p>
      <w:r>
        <w:t>F-3355/2023 Seite 8 zwischen der einheimischen und der ausländischen Bevölkerung zu ver- stehen. Die zugezogene Person soll am wirtschaftlichen, sozialen und kul- 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Durch ihre Teilhabe bekundet die ausländische Person ihren Willen, auf die Einheimischen zu- zugehen und sich mit den sozialen und kulturellen Lebensbedingungen an ihrem Wohnort auseinanderzusetzen (BGE 146 1 49 E. 2.5; 141 1 60 E. 3.5; 138 1 242 E. 5.3). Die Beurteilung, ob eine einbürgerungswillige Person erfolgreich integriert ist, hat unter Würdigung aller massgeblichen Gesichtspunkte zu erfolgen. Die Fokussierung auf ein einziges Kriterium ist unzulässig, es sei denn, dieses falle, wie etwa eine erhebliche Straffäl- 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(Urteil des BGer 1C_350/2024 vom 21. Mai 2025 m.w.H.). Diese in Anwen- dung des alten Bürgerrechtsgesetzes ergangene Rechtsprechung ist unter dem neuen Bürgerrechtsgesetz weiterhin gültig (Urteil 1D_5/2022 vom 25. Oktober 2023, E. 2.1).</w:t>
      </w:r>
    </w:p>
    <w:p>
      <w:r>
        <w:rPr>
          <w:b/>
        </w:rPr>
        <w:t>E. 4.1</w:t>
      </w:r>
    </w:p>
    <w:p>
      <w:r>
        <w:t>Zum Zeitpunkt der verweigernden Einbürgerungsverfügung und bis heute (vgl. E. 3.2) weist der massgebliche VOSTRA-Auszug des Be- schwerdeführers eine Verurteilung zu einer bedingten Strafe (Strafbefehl vom 12. Februar 2016, Probezeit 2 Jahre, vgl. E. A.a.) auf. Da gemäss Art. 4 Abs. 4 BüV auch ausländische Strafregistereinträge zu berücksichti- gen sind, ist nachstehend zu prüfen, ob die in Deutschland erfolgte Verur- teilung des Beschwerdeführers im vorliegenden Verfahren zu berücksich- tigen ist. Mit Strafbefehl vom 12. August 2021 verurteilte nämlich das Amts- gericht I._______(Deutschland) den Beschwerdeführer wegen versuchten Betrugs in vier Fällen (§§ 263 I und II, III Nr. 1, 22, 23, 53 DE-StGB) zu einer unbedingten Geldstrafe von 60 Tagessätzen zu je 80.– Euro (vgl. E. B.f). Tatzeitpunkte waren der 16. Januar 2018, der 7. Februar 2018, der 7. März 2018 und der 26. März 2018 (SEM-act. 11).</w:t>
      </w:r>
    </w:p>
    <w:p>
      <w:r>
        <w:rPr>
          <w:b/>
        </w:rPr>
        <w:t>E. 4.2</w:t>
      </w:r>
    </w:p>
    <w:p>
      <w:r>
        <w:t>Der Beschwerdeführer bestreitet, dass die in Deutschland erfolgte Ver- urteilung für sein Einbürgerungsverfahren von Belang sei. Bei einer im Aus- land beurteilten Tat und einer im Ausland verhängten Strafe sei für die</w:t>
      </w:r>
    </w:p>
    <w:p>
      <w:r>
        <w:t>F-3355/2023 Seite 9 Anwendbarkeit von Art. 4 Abs. 4 BüV – und damit wegen des Verweises in Abs. 4 die Anwendbarkeit von Abs. 2 und 3 – einzig und allein massgebend, ob das ausländische Urteil zu einem Strafregistereintrag im Urteilsstaat ge- führt habe. Dies bedeute e contrario, dass eine im Ausland verhängte Straf- tat nicht berücksichtigt werde, wenn sie im Ausland selber nicht zu einem Strafregistereintrag geführt habe. Vorliegend sei er als nicht vorbestraft an- zusehen, da eine Eintragung in das deutsche Führungszeugnis nicht er- folgt sei. Insoweit die Vorinstanz argumentiere, er müsse zumindest einen Eintrag im Bundeszentralregister erhalten haben, so werde diese Behaup- tung nicht belegt und sei angesichts der gesetzlichen Grundlagen im BZRG völlig abwegig.</w:t>
      </w:r>
    </w:p>
    <w:p>
      <w:r>
        <w:rPr>
          <w:b/>
        </w:rPr>
        <w:t>E. 4.3</w:t>
      </w:r>
    </w:p>
    <w:p>
      <w:r>
        <w:t>Das deutsche Bundeszentralregister wird vom Bundesamt für Justiz mit Sitz in Bonn geführt und beinhaltet alle Vorstrafen, bis diese getilgt sind (§§ 3 ff., 46 Bundeszentralregistergesetz [BZRG]). Jeder, der wissen möchte, ob und welche Verurteilungen über ihn im Bundeszentralregister eingetragen sind, hat dafür zwei Möglichkeiten. Er kann eine Bundeszent- ralregisterauskunft als Auskunft nach § 42 BZRG (unbeschränkte Auskunft aus dem Zentralregister) oder in Form eines Führungszeugnisses (§§ 30 – 40 BZRG) verlangen. Gemäss § 4 BZRG sind in das Register die rechtskräftigen Entscheidungen einzutragen, durch die ein deutsches Gericht im Geltungsbereich dieses Gesetzes wegen einer rechtswidrigen Tat auf Strafe erkannt (Ziff. 1.), eine Maßregel der Besserung und Sicherung angeordnet (Ziff. 2.), jemanden nach § 59 des Strafgesetzbuchs mit Strafvorbehalt verwarnt (Ziff. 3) oder nach § 27 des Jugendgerichtsgesetzes die Schuld eines Ju- gendlichen oder Heranwachsenden festgestellt (Ziff. 4.) hat. Weiter sind folgende Gesetzesbestimmungen hervorzuheben: Verurteilun- gen durch die auf Geldstrafe von nicht mehr als neunzig Tagessätzen er- kannten worden ist, werden nicht in das Führungszeugnis aufgenommen, wenn im Register keine weitere Strafe eingetragen ist (§ 32 Abs. 2 Ziff. 5 lit. a BZRG). Eintragungen, die in ein Führungszeugnis nicht aufgenommen werden, dürfen den Einbürgerungsbehörden für Einbürgerungsverfahren, zur Kenntnis gegeben werden (§ 41 Abs. 1 Ziff. 6 BZRG). Geldstrafen bis 90 Tagessätze und Freiheitsstrafen bis 3 Monate werden frühestens nach</w:t>
      </w:r>
    </w:p>
    <w:p>
      <w:r>
        <w:rPr>
          <w:b/>
        </w:rPr>
        <w:t>E. 4.4</w:t>
      </w:r>
    </w:p>
    <w:p>
      <w:r>
        <w:t>Dem Beschwerdeführer ist somit insoweit zuzustimmen, als dass die Verurteilung vom 12. August 2021 nach § 32 Abs. 2 Ziff. 5 BZRG nicht in sein Führungszeugnis aufgenommen wurde, was dieser auch mit der Vor- lage seines Führungszeugnisses vom 25. Oktober 2024 (BVGer-act. 16) belegte. Hingegen muss eine Eintragung der Verurteilung ins Bundeszent- ralregister gemäss § 4 BZRG dennoch erfolgt sein. Da Geldstrafen bis 90 Tagessätze und Freiheitsstrafen bis 3 Monate frühestens nach 5 Jahren aus dem Bundeszentralregister gelöscht werden, ist die Verurteilung des Beschwerdeführers vom August 2021 auch offensichtlich noch nicht getilgt (§ 46 Abs 1 Z. 1 lit. a BZRG). Aufgrund der eindeutigen Gesetzeslage ist das Bundesverwaltungsgericht überzeugt, dass die rechtskräftige Verurteilung vom 12. August 2021 im Bundeszentralregister enthalten ist und diese laut § 41 Abs. 1 Ziff. 6 BZRG für das vorliegende Einbürgerungsverfahren massgeblich ist. Das Be- schwerdevorbringen, wonach eine solche Eintragung völlig abwegig sei (vgl. E. 4.2), erweist sich angesichts der obigen Ausführungen als nicht nachvollziehbar. Der Beschwerdeführer unternahm im Laufe des Be- schwerdeverfahrens den von vornherein aussichtslosen Versuch, eine Bundeszentralregisterauskunft auf postalischem Weg zu erlangen, was ge- setzlich ausgeschlossen ist (§ 42 Sätze 3 und 6 BZRG). Die vom deut- schen Bundesamt für Justiz aufgezeigte Möglichkeit der Einsichtnahme bei der Botschaft der Bundesrepublik Deutschland in Bern (vgl. BVGer-act. 22) nahm er hingegen nicht wahr. Zwar ist die Aushändigung oder Kopie einer solchen Auskunft aufgrund des Schutzinteresses des Beschwerdeführers unzulässig (§ 42 letzter Satz BZRG), er hätte deren Inhalt dem Gericht je- doch beispielsweise durch eine eidesstattliche Erklärung bestätigen kön- nen. Das Gericht selbst sah aufgrund der eindeutigen Gesetzeslage von einer eigenen Einholung der Bundeszentralregisterauskunft ab und ist – wie bereits ausgeführt – aufgrund der klaren Gesetzeslage von einer ent- sprechenden Eintragung überzeugt. Mit einer im deutschen Bundeszent- ralregister eingetragenen unbedingten Verurteilung zu einer Geldstrafe er- füllt der Beschwerdeführer somit den Tatbestand nach Art. 4 Abs. 4 i.V.m. Art. 4 Abs. 2 Bst. a BüV (siehe dazu E. 3.2).</w:t>
      </w:r>
    </w:p>
    <w:p>
      <w:r>
        <w:rPr>
          <w:b/>
        </w:rPr>
        <w:t>E. 4.5</w:t>
      </w:r>
    </w:p>
    <w:p>
      <w:r>
        <w:t>Zwei der Tatzeitpunkte der in Deutschland rechtskräftig verurteilten Straftat (16. Januar 2018 und 7. Februar 2018) liegen ferner innerhalb der zweijährigen Probezeit der im VOSTRA eingetragenen bedingten Geld- strafe (vgl. E. 4.1). Nach herrschender Lehre sind ausländische Urteile bei der Prüfung des Widerrufs und folglich auch bei der Beurteilung der Be- währung während der Probezeit zu berücksichtigen, sofern sie</w:t>
      </w:r>
    </w:p>
    <w:p>
      <w:r>
        <w:t>F-3355/2023 Seite 11 rechtskräftig sind und den schweizerischen Grundsätzen (ordre public) ent- sprechen (vgl. Art. 46 StGB; BSK StGB-Schneider/Garré, Art. 46 N. 33 m.w.H.). Vorliegend ist daher von einer Nichtbewährung während der Pro- bezeit auszugehen. Damit ist auch der Tatbestand der Nichtbewährung ge- mäss Art. 4 Abs. 2 Bst. e BüV erfüllt.</w:t>
      </w:r>
    </w:p>
    <w:p>
      <w:r>
        <w:rPr>
          <w:b/>
        </w:rPr>
        <w:t>E. 4.6</w:t>
      </w:r>
    </w:p>
    <w:p>
      <w:r>
        <w:t>Aufgrund obiger Ausführungen sind die Tatbestände nach Art. 4 Abs. 2 Bst. a und Art. 4 Abs. 2 Bst. e BüV (i.V.m. mit Art. 4 Abs. 4 BüV) erfüllt. Nach Massgabe der genannten Verordnungsbestimmungen fehlt es somit an der Beachtung der öffentlichen Sicherheit und Ordnung gemäss Art. 12 Abs. 1 Bst. a BüG und gleichsam an einer erfolgreichen Integration im Sinne von Art. 12 Abs. 1 und Art. 11 Abs. 1 Bst. a BüG. Gemäss Art. 11 BüG fällt grundsätzlich die Erteilung der Einbürgerungsbewilligung des Bundes ausser Betracht (siehe jedoch E. 5 unten).</w:t>
      </w:r>
    </w:p>
    <w:p>
      <w:r>
        <w:rPr>
          <w:b/>
        </w:rPr>
        <w:t>E. 5</w:t>
      </w:r>
    </w:p>
    <w:p>
      <w:r>
        <w:t>Jahren aus dem Bundeszentralregister gelöscht, wenn keine Freiheits- strafe, kein Strafarrest und keine Jugendstrafe im Register eingetragen ist (§ 46 Abs 1 Ziff. 1 lit. a BZRG).</w:t>
      </w:r>
    </w:p>
    <w:p>
      <w:r>
        <w:t>F-3355/2023 Seite 10</w:t>
      </w:r>
    </w:p>
    <w:p>
      <w:r>
        <w:rPr>
          <w:b/>
        </w:rPr>
        <w:t>E. 5.1</w:t>
      </w:r>
    </w:p>
    <w:p>
      <w:r>
        <w:t>Zu prüfen bleibt, ob die resultierende Verweigerung der Einbürgerungs- bewilligung des Bundes auch vor dem verfassungsrechtlichen Gebot der Verhältnismässigkeit (Art. 5 Abs. 2 BV) standhält (vgl. Urteile des BVGer F-4572/2021 vom 17. August 2023 E. 6.5; F-5493/2021 vom 3. Januar 2023 E. 7.2.3; F-481/2020 vom 25. Januar 2022 E. 5.5). Einer Abweisung des gegenständlichen Einbürgerungsgesuchs steht das verfassungsrecht- liche Gebot der Verhältnismässigkeit nicht entgegen. Dass der Beschwer- deführer 2016 in der Schweiz zu einer bedingten Geldstrafe und 2021 in Deutschland zu einer unbedingten Geldstrafe verurteilt werden musste und er sich während der strafrechtlichen Probezeit nicht zu bewähren ver- mochte (vgl. E. 4.5), begründet zusammengenommen ein erhebliches öf- fentliches Interesse, ihm die Einbürgerung zu verweigern. Als massgebli- che Faktoren erweisen sich die erhebliche kriminelle Energie des Be- schwerdeführers, die sich im vorsätzlichen Aufbau einer komplexeren Be- trugsmasche («Kölner Masche», vgl. SEM-act. 11) manifestiert, sowie die strafrechtliche Nichtbewährung, in welcher sich eine gewisse Renitenz of- fenbart. Gleichzeitig vermag vorliegend die sonstige Integration des Be- schwerdeführers dessen privates Interesse an der Erteilung der erleichter- ten Einbürgerung nicht entscheidend zu erhöhen. Er bringt auch sonst nichts vor und auch aus den Akten lässt sich nichts entnehmen, was zu einer entsprechenden Erhöhung führen würde.</w:t>
      </w:r>
    </w:p>
    <w:p>
      <w:r>
        <w:rPr>
          <w:b/>
        </w:rPr>
        <w:t>E. 5.2</w:t>
      </w:r>
    </w:p>
    <w:p>
      <w:r>
        <w:t>Auch ist zu Ungunsten des Beschwerdeführers zu berücksichtigen, dass dieser in seinen beiden Erklärungen zur Beachtung der Rechtsord- nung (25. September 2019 und 9. April 2021; vgl. E. B.a und B.c) nicht auf</w:t>
      </w:r>
    </w:p>
    <w:p>
      <w:r>
        <w:t>F-3355/2023 Seite 12 seinen ungelöschten VOSTRA-Eintrag aus dem Jahr 2016 hingewiesen und die in Deutschland laufenden Ermittlungsverfahren verschwiegen hat. In beiden Erklärungen bestätigte der Beschwerdeführer explizit und wahr- heitswidrig, dass - er die Rechtsordnung (in den letzten zehn Jahren) eingehalten hat («J'ai respecté l'ordre juridique en Suisse et dans les pays dans les- quels j'ai résidé au cours des dix dernières années», vgl. SEM-act. 1/11 ; «J’ai respecté la sécurité et l'ordre publics en vigueur en Suisse et à l'étranger», vgl. SEM-act. 3/15) ; - im Ausland keine Strafverfahren gegen ihn hängig sind («II n'y a au- cune procédure· pénale en cours contre moi en Suisse ou dans d'autres pays, vgl. SEM-act. 1/11; «Aucune procédure pénale n'est en cours contre moi en Suisse ou dans d'autres pays»), vgl. SEM-act. 3/15). Zum jeweiligen Unterschriftszeitpunkt war der Beschwerdeführer in die im Ausland hängigen Ermittlungsverfahren bereits aktiv involviert und war im Zuge der Rechtshilfeersuchen mindestens einmal als Beschuldigter be- fragt worden (vgl. E. A.b und A.c). Auch verpflichtete er sich, die Einbürge- rungsbehörden über alle gegen ihn eingeleiteten Strafverfahren oder Ver- urteilungen während des Einbürgerungsverfahrens zu informieren («Je m'engage à informer les autorités compétentes en matière de naturalisa- tion de toute enquête pénale ouverte à mon encontre ou de condamnation durant la procédure de naturalisation», vgl. SEM-act. 1/11). Dieser Ver- pflichtung kam der Beschwerdeführer wiederum nicht nach und erfuhr das SEM erst im Rahmen der eidgenössischen Prüfung im Jahr 2021 von den bereits mehreren Jahren andauernden strafrechtlichen Verfahren. Dem Beschwerdeführer muss daher täuschendes Verhalten gegenüber den Ein- bürgerungsbehörden angelastet werden (BGE 140 II 65 E. 3.3.2; Urteile F-2980/2020 E. 7.4; F-1066/2019 E. 6.4). Die Missachtung dieser Orientie- rungspflicht steht der Einbürgerung des Beschwerdeführers zusätzlich ent- gegen. Im Ergebnis überwiegt das öffentliche Interesse und die Abweisung des Einbürgerungsgesuchs des Beschwerdeführers aufgrund seines strafba- ren Verhaltens ist sowohl begründet als auch verhältnismässig (Art. 12 Abs. 1 Bst. a BüG i.V.m. Art. 4 Abs. 2 Bst. a und e i.V.m. Abs. 4 BüV).</w:t>
      </w:r>
    </w:p>
    <w:p>
      <w:r>
        <w:rPr>
          <w:b/>
        </w:rPr>
        <w:t>E. 5.3</w:t>
      </w:r>
    </w:p>
    <w:p>
      <w:r>
        <w:t>Eine andere Beurteilung ergibt sich auch nicht aus der einschlägigen bundesgerichtlichen Rechtsprechung zu den Integrationsvoraussetzungen von Art. 12 BüG. So hält das Bundesgericht unter dem Gesichtspunkt des</w:t>
      </w:r>
    </w:p>
    <w:p>
      <w:r>
        <w:t>F-3355/2023 Seite 13 Verhältnismässigkeitsgebots sowie des Willkürverbots fest, dass eine Ge- samtwürdigung der relevanten Umstände vorzunehmen ist und diese inso- fern ausgewogen zu sein hat, als sie nicht auf einem klaren Missverhältnis der massgeblichen Aspekte beruht. Fällt indes ein einzelnes Kriterium – wie etwa eine erhebliche Straffälligkeit – für sich allein entscheidend ins Gewicht, darf sich die Würdigung entsprechend auf dieses Kriterium fokus- sieren (Urteil des BGer 1C_350/2024 vom 21. Mai 2025 E. 5). Vorliegend fallen bei gesamthafter Betrachtung der relevanten Umstände die unbe- dingte strafrechtliche Verurteilung des Beschwerdeführers im Sinne von Art. 4 Abs. 2 Bst. a BüV in Kombination mit seiner strafrechtlichen Nichtbe- währung im Sinne von Art. 4 Abs. 2 Bst. e BüV bei der Beurteilung nach dem Bürgerrechtsgesetz, ob er erfolgreich integriert ist, für sich allein er- heblich ins Gewicht.</w:t>
      </w:r>
    </w:p>
    <w:p>
      <w:r>
        <w:rPr>
          <w:b/>
        </w:rPr>
        <w:t>E. 6</w:t>
      </w:r>
    </w:p>
    <w:p>
      <w:r>
        <w:t>Zusammenfassend verletzt die angefochtene Verfügung Bundesrecht nicht (Art. 49 VwVG). Die Beschwerde ist abzuweisen. Es steht dem Beschwer- deführer frei, zu einem späteren Zeitpunkt erneut ein Gesuch zu stellen, sobald er sämtliche Einbürgerungsanforderungen erfüllt.</w:t>
      </w:r>
    </w:p>
    <w:p>
      <w:r>
        <w:rPr>
          <w:b/>
        </w:rPr>
        <w:t>E. 7</w:t>
      </w:r>
    </w:p>
    <w:p>
      <w:r>
        <w:t>Bei diesem Ausgang des Verfahrens sind die Verfahrenskosten dem Beschwerdeführer aufzuerlegen und auf Fr. 1’200.– festzusetzen (Art. 63 VwVG i.V.m. Art. 1 ff. des Reglements vom 21. Februar 2008 über die Kosten und Entschädigungen vor dem Bundesverwaltungsgericht [VGKE, SR 173.320.2]). Sie sind durch den in gleicher Höhe geleisteten Kostenvorschuss gedeckt. Eine Parteientschädigung ist ausgangsgemäss nicht zu entrichten.</w:t>
      </w:r>
    </w:p>
    <w:p>
      <w:r>
        <w:t>F-3355/2023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