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F-3344/2018 vom 19. Juni 2018</w:t>
      </w:r>
    </w:p>
    <w:p>
      <w:r>
        <w:t>Bundesverwaltungsgericht, 2018-06-19, DE</w:t>
      </w:r>
    </w:p>
    <w:p>
      <w:r>
        <w:rPr>
          <w:b/>
        </w:rPr>
        <w:t xml:space="preserve">Quelle: </w:t>
      </w:r>
      <w:r>
        <w:t>https://mcp.opencaselaw.ch/entscheid/bvger_F-3344_2018</w:t>
      </w:r>
    </w:p>
    <w:p>
      <w:r>
        <w:t>FR: TAF F-3344/2018 du 19 juin 2018</w:t>
      </w:r>
    </w:p>
    <w:p>
      <w:r>
        <w:t>IT: TAF F-3344/2018 del 19 giugno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Beschwerdeführerinnen sind zur Beschwerde legitimiert (Art. 105 AsylG i.V.m. Art. 48 Abs. 1 VwVG; vgl. auch hinten E. 4.2). Auf die frist- und formgerecht eingereichte Beschwerde ist einzutreten (vgl. Art. 108 Abs. 2 AsylG und Art. 52 Abs. 1 VwVG).</w:t>
      </w:r>
    </w:p>
    <w:p>
      <w:r>
        <w:rPr>
          <w:b/>
        </w:rPr>
        <w:t>E. 1.3</w:t>
      </w:r>
    </w:p>
    <w:p>
      <w:r>
        <w:t>Bei offensichtlich unbegründeten Beschwerden ist die Zuständigkeit des Einzelrichters mit Zustimmung einer Zweitrichterin gegeben (Art. 111 Bst. e AsylG). Wie nachfolgend aufgezeigt wird, handelt es sich hier um eine solch offensichtlich unbegründete Beschwerde, weshalb zudem auf einen Schriftenwechsel zu verzichten und der Beschwerdeentscheid nur summarisch zu begründen und ist (Art. 111a Abs. 1 und 2 AsylG).</w:t>
      </w:r>
    </w:p>
    <w:p>
      <w:r>
        <w:rPr>
          <w:b/>
        </w:rPr>
        <w:t>E. 2.1</w:t>
      </w:r>
    </w:p>
    <w:p>
      <w:r>
        <w:t>Mit Beschwerde am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und die Wegweisung in einen Drittstaat angeordnet hat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Der zuständige Mitgliedstaat ist auch zur Wiederaufnahme eines Drittstaatsangehörigen verpflichtet, wenn er dessen Antrag (mittlerweile) abgelehnt hat (vgl. Art. 18 Abs. 1 Bst. d Dublin-III-VO).</w:t>
      </w:r>
    </w:p>
    <w:p>
      <w:r>
        <w:rPr>
          <w:b/>
        </w:rPr>
        <w:t>E. 4.1</w:t>
      </w:r>
    </w:p>
    <w:p>
      <w:r>
        <w:t>Ein Abgleich der Fingerabdrücke der Beschwerdeführerin 1 mit der "Eurodac"-Datenbank ergab, dass diese am 1. Februar 2018 in Italien ein Asylgesuch eingereicht hat (SEM act. A6/1). Das SEM ersuchte deshalb die italienischen Behörden am 21. März 2018 um Wiederaufnahme der Beschwerdeführerinnen 1 und 2 gestützt auf Art. 18 Abs. 1 Bst. b Dublin-III-VO (SEM act. A12/5). Die Zuständigkeit für die Übernahme der Beschwerdeführerin 2 ergab sich dabei aus Art. 20 Abs. 3 Dublin-III-VO, wonach Minderjährige in das Asylgesuch antragsstellender Familienangehöriger eigebunden sind.</w:t>
      </w:r>
    </w:p>
    <w:p>
      <w:r>
        <w:rPr>
          <w:b/>
        </w:rPr>
        <w:t>E. 4.2</w:t>
      </w:r>
    </w:p>
    <w:p>
      <w:r>
        <w:t>Die italienischen Behörden liessen das Übernahmeersuchen innert der in Art. 25 Abs. 1 Dublin-III-VO vorgesehenen Frist unbeantwortet, womit sie ihre Zuständigkeit implizit anerkannten (Art. 25 Abs. 2 Dublin-III-VO). Für die am 13. Mai 2018 geborene Beschwerdeführerin 3 ist die Zuständigkeit Italiens ebenfalls gegeben, da für nach Ankunft des Antragsstellers im Hoheitsgebiet der Mitgliedstaaten geborene Kinder kein neues Zuständigkeitsverfahren eingeleitet werden muss (vgl. Art. 20 Abs. 3 Dublin-III-VO). Die grundsätzliche Zuständigkeit Italiens ist somit gegeben.</w:t>
      </w:r>
    </w:p>
    <w:p>
      <w:r>
        <w:rPr>
          <w:b/>
        </w:rPr>
        <w:t>E. 5</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Hinsichtlich der Überstellung von Familien nach Italien bedarf es einer Garantieerklärung. Diese Zustimmungserklärung ist im Zusammenhang mit vom italienischen Staat abgegebenen allgemeinen Garantien und diversen Rundschreiben (z.B. Rundschreiben vom 8. Juni 2015) zu sehen. Darin haben die italienischen Behörden die Rückübernahme unter expliziter Namensnennung und Altersangaben als Familiengemeinschaft zu garantieren. Mit Blick auf die Rechtsprechung des EGMR weist Italien ausserdem bezüglich der Lebensbedingungen von asylsuchenden Personen keine systematischen Mängel auf. Mithin stellen die Struktur und der allgemeine Zustand der Aufnahmebedingungen kein grundsätzliches Hindernis für Asylsuchende dar (vgl. BVGE 2016/2 E. 5.2 ff. m.H.; Urteil des BVGer F-831/2018 vom 29. März 2018 E. 4.3 f. m.H.).</w:t>
      </w:r>
    </w:p>
    <w:p>
      <w:r>
        <w:rPr>
          <w:b/>
        </w:rPr>
        <w:t>E. 5.3</w:t>
      </w:r>
    </w:p>
    <w:p>
      <w:r>
        <w:t>Die Garantieerklärung der italienischen Behörden vom 24. Mai 2018 genügt den genannten Voraussetzungen (vgl. SEM act. A20/1). Mit Blick auf die gemäss vorinstanzlicher Verfügung zuletzt erhaltene aktualisierte Liste der SPRAR-Unterkünfte vom 24. Juli 2017 ist auch das Aktualitätserfordernis erfüllt (vgl. Urteil des BVGer F-831/2018 vom 29. März 2018 E. 4.5 m.H.). Die diesbezüglich in der Beschwerdeschrift vorgebrachten Rügen sind daher unbehelflich.</w:t>
      </w:r>
    </w:p>
    <w:p>
      <w:r>
        <w:rPr>
          <w:b/>
        </w:rPr>
        <w:t>E. 5.4</w:t>
      </w:r>
    </w:p>
    <w:p>
      <w:r>
        <w:t>Die Beschwerdeführerinnen haben im Weiteren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Beschwerdeführerinnen nicht dargetan, die sie bei einer Rückführung erwartenden Bedingungen in Italien seien derart schlecht, dass sie zu einer Verletzung von Art. 4 der EU-Grundrechtecharta, Art. 3 EMRK oder Art. 3 FoK führen könnten (vgl. BzP vom 14. März 2018 Rz. 8 [SEM act. A8/12]).</w:t>
      </w:r>
    </w:p>
    <w:p>
      <w:r>
        <w:rPr>
          <w:b/>
        </w:rPr>
        <w:t>E. 5.5</w:t>
      </w:r>
    </w:p>
    <w:p>
      <w:r>
        <w:t>Unter diesen Umständen ist die Anwendung von Art. 3 Abs. 2 Dublin-III-VO nicht gerechtfertigt.</w:t>
      </w:r>
    </w:p>
    <w:p>
      <w:r>
        <w:rPr>
          <w:b/>
        </w:rPr>
        <w:t>E. 6.1</w:t>
      </w:r>
    </w:p>
    <w:p>
      <w:r>
        <w:t>Die Beschwerdeführerinnen fordern mit ihrem Vorbringen implizit die Anwendung der Ermessensklausel von Art. 17 Abs. 1 Dublin-III-VO, respektive der das Selbsteintrittsrecht im Landesrecht konkretisierenden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Bei der Anwendung der Kann-Bestimmung von Art. 29a Abs. 3 AsylV 1 verfügt das SEM gemäss Praxis des Bundesverwaltungsgerichts über einen Ermessensspielraum (vgl. BVGE 2015/9 E. 7 f.; Urteil des BVGer F-831/2018 vom 29. März 2018 E. 5.2).</w:t>
      </w:r>
    </w:p>
    <w:p>
      <w:r>
        <w:rPr>
          <w:b/>
        </w:rPr>
        <w:t>E. 6.3</w:t>
      </w:r>
    </w:p>
    <w:p>
      <w:r>
        <w:t>Die Rügen betreffend Verletzung der Kinderrechtskonvention bzw. des konventionsrechtlich geschützten Familienlebens im Sinne von Art. 8 EMRK vermögen nicht zu überzeugen. So setzt die Inanspruchnahme der Garantie von Art. 8 EMRK unter anderem das Bestehen einer familiären Beziehung voraus, wobei primär an ein tatsächlich gelebtes Familienleben angeknüpft wird (ausführlicher zum konventionsrechtlich geschützten Familienleben Urteil des BVGer F-3088/2018 vom 5. Juni 2018 S. 6 f. m.H.). Mutter und Töchter würden gemeinsam überstellt. Sodann machen weder die Beschwerdeführerinnen eine tatsächlich gelebte Beziehung zu einer in der Schweiz lebenden Person geltend, noch ergibt sich eine solche aus den Akten. Der Schutzbereich von Art. 8 EMRK ist somit nicht tangiert. Inwiefern unter diesen Umständen die Kinderrechtskonvention verletzt ist, ist sodann nicht ersichtlich, zumal die Beschwerdeführerinnen 2 und 3 wegen ihres Alters noch vollständig an ihre Mutter gebunden sind (vgl. Urteil des BVGer E-4375/2017 vom 7. September 2017 E. 5.5). Im Übrigen sei erwähnt, dass die schweizerischen Behörden Italien über die mutmassliche Identität des Kindsvaters informiert und um eine gemeinsame Behandlung der Ersuchen gebeten haben (vgl. SEM act. A12/5).</w:t>
      </w:r>
    </w:p>
    <w:p>
      <w:r>
        <w:rPr>
          <w:b/>
        </w:rPr>
        <w:t>E. 6.4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6.5</w:t>
      </w:r>
    </w:p>
    <w:p>
      <w:r>
        <w:t>Somit bleibt Italien der für die Behandlung der Asylgesuche der Beschwerdeführerinnen zuständige Mitgliedstaat gemäss Dublin-III-VO. Italien ist verpflichtet, das Asylverfahren gemäss Art. 23, 24, 25 und 29 wieder aufzunehmen.</w:t>
      </w:r>
    </w:p>
    <w:p>
      <w:r>
        <w:rPr>
          <w:b/>
        </w:rPr>
        <w:t>E. 7</w:t>
      </w:r>
    </w:p>
    <w:p>
      <w:r>
        <w:t>Das SEM ist demnach zu Recht in Anwendung von Art. 31a Abs. 1 Bst. b AsylG auf das Asylgesuch der Beschwerdeführerinnen nicht eingetreten. Da die Beschwerdeführerinnen nicht im Besitz einer gültigen Aufenthalts- oder Niederlassungsbewilligung sind,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9.1</w:t>
      </w:r>
    </w:p>
    <w:p>
      <w:r>
        <w:t>Nach dem Gesagten ist die Beschwerde abzuweisen und die Verfügung des SEM zu bestätigen.</w:t>
      </w:r>
    </w:p>
    <w:p>
      <w:r>
        <w:rPr>
          <w:b/>
        </w:rPr>
        <w:t>E. 9.2</w:t>
      </w:r>
    </w:p>
    <w:p>
      <w:r>
        <w:t>Das Beschwerdeverfahren ist mit vorliegendem Urteil abgeschlossen, weshalb sich der Antrag auf Gewährung der aufschiebenden Wirkung als gegenstandslos erweist.</w:t>
      </w:r>
    </w:p>
    <w:p>
      <w:r>
        <w:rPr>
          <w:b/>
        </w:rPr>
        <w:t>E. 9.3</w:t>
      </w:r>
    </w:p>
    <w:p>
      <w:r>
        <w:t>Das mit der Beschwerde gestellte Gesuch um Gewährung der unentgeltlichen Prozessführung ist abzuweisen, da die Begehren als aussichtslos zu bezeichnen waren (vgl. Art. 65 Abs. 1 VwVG).</w:t>
      </w:r>
    </w:p>
    <w:p>
      <w:r>
        <w:rPr>
          <w:b/>
        </w:rPr>
        <w:t>E. 10</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