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F-3335/2021 vom 14. April 2022</w:t>
      </w:r>
    </w:p>
    <w:p>
      <w:r>
        <w:t>Bundesverwaltungsgericht, 2022-04-14, DE</w:t>
      </w:r>
    </w:p>
    <w:p>
      <w:r>
        <w:rPr>
          <w:b/>
        </w:rPr>
        <w:t xml:space="preserve">Quelle: </w:t>
      </w:r>
      <w:r>
        <w:t>https://mcp.opencaselaw.ch/entscheid/bvger_F-3335_2021</w:t>
      </w:r>
    </w:p>
    <w:p>
      <w:r>
        <w:t>FR: TAF F-3335/2021 du 14 avril 2022</w:t>
      </w:r>
    </w:p>
    <w:p>
      <w:r>
        <w:t>IT: TAF F-3335/2021 del 14 aprile 2022</w:t>
      </w:r>
    </w:p>
    <w:p>
      <w:pPr>
        <w:pStyle w:val="Heading2"/>
      </w:pPr>
      <w:r>
        <w:t>Regeste</w:t>
      </w:r>
    </w:p>
    <w:p>
      <w:r>
        <w:t>Nationales Visum</w:t>
      </w:r>
    </w:p>
    <w:p>
      <w:pPr>
        <w:pStyle w:val="Heading2"/>
      </w:pPr>
      <w:r>
        <w:t>Erwägungen</w:t>
      </w:r>
    </w:p>
    <w:p>
      <w:r>
        <w:rPr>
          <w:b/>
        </w:rPr>
        <w:t>E. 1.1</w:t>
      </w:r>
    </w:p>
    <w:p>
      <w:r>
        <w:t>Von der Vorinstanz erlassene Einspracheentscheide bezüglich humanitäre Visa sind mit Beschwerde beim Bundesverwaltungsgericht anfechtbar (Art. 112 Abs. 1 AIG [SR 142.20] i.V.m. Art. 31 ff. VGG).</w:t>
      </w:r>
    </w:p>
    <w:p>
      <w:r>
        <w:rPr>
          <w:b/>
        </w:rPr>
        <w:t>E. 1.2</w:t>
      </w:r>
    </w:p>
    <w:p>
      <w:r>
        <w:t>Das Rechtsmittelverfahren richtet sich nach dem VwVG, soweit das VGG nichts anderes bestimmt (Art. 37 VGG).</w:t>
      </w:r>
    </w:p>
    <w:p>
      <w:r>
        <w:rPr>
          <w:b/>
        </w:rPr>
        <w:t>E. 1.3</w:t>
      </w:r>
    </w:p>
    <w:p>
      <w:r>
        <w:t>Die Beschwerdeführerin 1 nahm für sich und ihre minderjährige Tochter am vorangegangenen Einspracheverfahren mit eigenen Anträgen teil. Als Verfügungsadressatinnen sind sie zur Beschwerde legitimiert (vgl. Art. 48 Abs. 1 VwVG). Auch die übrigen Sachurteilsvoraussetzungen sind erfüllt, weshalb auf die Beschwerde einzutreten ist (Art. 50 und 52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Die Beschwerdeführerinnen 1 und 2 unterliegen als afghanische Staatsangehörige für die Einreise in die Schweiz der Visumspflicht. Sie beabsichtigen einen längerfristigen Aufenthalt in der Schweiz. Auf ihre vorliegend zu prüfenden Visagesuche vom 2. Februar 2021 gelangt daher nicht Schengen-, sondern ausschliesslich nationales Recht zur Anwendung (vgl. Art. 4 Abs. 1 i.V.m. Art. 9 Abs. 1 der Verordnung vom 15. August 2018 über die Einreise und die Visumerteilung [VEV, SR 142.204]; BVGE 2018 VII/5 E. 3.5 und E. 3.6.1 m.H.).</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w:t>
      </w:r>
    </w:p>
    <w:p>
      <w:r>
        <w:rPr>
          <w:b/>
        </w:rPr>
        <w:t>E. 3.3</w:t>
      </w:r>
    </w:p>
    <w:p>
      <w:r>
        <w:t>Praxisgemäss werden humanitäre Visa nur unter sehr restriktiven Bedingungen ausgestellt (vgl. BVGE 2015/5 E. 4.1.3 m.H.). Die Erteilung eines Visums aus humanitären Gründen im Sinne von Art. 4 Abs. 2 VEV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(BVGE 2018 VII/5 E. 3.6.3 sowie statt vieler: Urteile des BVGer F-3741/2021 vom 11. Februar 2022 E. 3; F-3248/2020 vom 10. Januar 2022 E. 3.3).</w:t>
      </w:r>
    </w:p>
    <w:p>
      <w:r>
        <w:rPr>
          <w:b/>
        </w:rPr>
        <w:t>E. 3.4</w:t>
      </w:r>
    </w:p>
    <w:p>
      <w:r>
        <w:t>Das Visumsgesuch ist unter Berücksichtigung der aktuellen Gefährdung, der persönlichen Umstände der betroffenen Person und der Lage im Heimat- oder Herkunftsland zu prüfen. Dabei können auch weitere Kriterien wie das Bestehen von Bindungen zur Schweiz und die hier bestehenden Integrationsaussichten oder die Unmöglichkeit, in einem anderen Land um Schutz nachzusuchen, mitberücksichtigt werden (BVGE 2018 VII/5 E. 3.6.3; Urteil des BVGer F-3278/2021 vom 10. Januar 2022 E. 3.3).</w:t>
      </w:r>
    </w:p>
    <w:p>
      <w:r>
        <w:rPr>
          <w:b/>
        </w:rPr>
        <w:t>E. 4</w:t>
      </w:r>
    </w:p>
    <w:p>
      <w:r>
        <w:t>Strittig ist vorliegend, ob sich die Beschwerdeführerinnen 1 und 2 in einer besonderen Notsituation befinden, die sich vom Rest der Bevölkerung abhebt und ein Eingreifen der schweizerischen Behörden mittels Ausstellung humanitärer Visa erfordert.</w:t>
      </w:r>
    </w:p>
    <w:p>
      <w:r>
        <w:rPr>
          <w:b/>
        </w:rPr>
        <w:t>E. 4.1</w:t>
      </w:r>
    </w:p>
    <w:p>
      <w:r>
        <w:t>Die Beschwerdeführerinnen 1 und 2 machen eine Reflexverfolgung durch die Taliban geltend. Sie seien konkret, unmittelbar und ernsthaft gefährdet, weil sich die Taliban für den Tod des Freundes von C._______ rächen wollten. Mit dem Rachemord an D._______ habe sich dies mehr als deutlich gezeigt. Aus einem vom (...) März 2021 datierten Drohbrief der Taliban gehe hervor, dass die Familienangehörigen umgebracht würden, sollte C._______ den Taliban nicht zugeführt werden. Der Tod von D._______ und das Verfassen dieses Briefes müssten zeitlich nahe beieinanderliegen. Das Ausleben einer homosexuellen Beziehung sowie die Beschuldigung der Tötung einer Person würden von den Taliban besonders streng verfolgt und mit dem Tod durch Steinigung oder Mauerfall bestraft. Sei der Verurteilte nicht greifbar, müssten seine Familienangehörigen für seine Schuld büssen. Da es sich bei der Verfolgerfamilie um eine einflussreiche Familie mit einem hohen sozialen Status handle, sei das Risiko einer drohenden Rache umso grösser. Es handle sich nicht nur um eine lokale Fehde. Ein Mitglied der Taliban, welches sich als Opfer einer Ehrverletzung sehe, könne auf das grosse Netzwerk der Taliban zurückgreifen, um die Taten des C._______ zu rächen. Deshalb seien sie (Beschwerdeführerinnen) nirgendwo im Land mehr sicher und fänden keinen Schutz. Die Beschwerdeführerinnen 1 und 2 lebten in einem Zeltlager in (...). Es sei ihnen nicht möglich, sich vor den Taliban versteckt zu halten. Es sei reiner Zufall, dass sie von den Taliban noch nie kontrolliert worden seien.</w:t>
      </w:r>
    </w:p>
    <w:p>
      <w:r>
        <w:rPr>
          <w:b/>
        </w:rPr>
        <w:t>E. 4.2.1</w:t>
      </w:r>
    </w:p>
    <w:p>
      <w:r>
        <w:t>Am 11. Juni 2020 wurde C._______ in der Schweiz als Flüchtling anerkannt und ihm wurde Asyl gewährt (SEM-A-act. 39). Aus der Zuerkennung von Flüchtlingseigenschaft und Gewährung von Asyl kann geschlossen werden, dass C._______ in Afghanistan glaubhaft ernsthafte Nachteile (z.B. Gefährdung Leib und Leben) drohen und dass sich diese Gefährdung mit beachtlicher Wahrscheinlichkeit in absehbarer Zukunft verwirklichen würde. Die Furcht vor einer Beeinträchtigung an Leib und Leben stufte die Vorinstanz als realistisch und nachvollziehbar ein. Ein adäquater Schutz in Afghanistan selbst bestand für C._______ nicht (vgl. Art. 3 Abs. 1 AsylG [SR 142.31]; BVGE 2014/27 E. 6.1; 2011/51 E. 6.1 und E. 6.2; 2008/12 E. 7.2.6.2). Eine Begründung enthielt der Asylentscheid vom 11. Juni 2020 jedoch nicht.</w:t>
      </w:r>
    </w:p>
    <w:p>
      <w:r>
        <w:rPr>
          <w:b/>
        </w:rPr>
        <w:t>E. 4.2.2</w:t>
      </w:r>
    </w:p>
    <w:p>
      <w:r>
        <w:t>Selbst wenn vorliegend aufgrund des positiven Asylentscheids vom 11. Juni 2020 als erstellt angenommen wird, dass C._______ durch Mitglieder der Taliban verfolgt wird, weil er eine Liebesbeziehung zu einem Mann führte, die durch einen gemeinsamen, und für den Freund tödlich endenden Motorradunfall publik wurde, impliziert dies nicht ohne Weiteres eine asylrelevante, landesweite Verfolgung der Beschwerdeführerinnen 1 und 2. Eine Rechtsfiktion für ein Schutzbedürfnis aufgrund einer Reflexverfolgung (zum Begriff vgl. Schweizerische Flüchtlingshilfe SFH [Hrsg.], Handbuch zum Asyl- und Wegweisungsverfahren, 3. Aufl. 2021, S. 194) besteht lediglich für die Kernfamilie, nicht aber für die Beschwerdeführerinnen 1 und 2 (vgl. Art. 51 Abs. 1 AsylG; BVGE 2019 VI/3 E. 5.3; 2017 VI/11 E. 4.4). Die von ihnen geltend gemachte Reflexverfolgung ist im vorliegenden Visumverfahren nicht nach asylspezifischen Gesichtspunkten zu beurteilen. Die Anforderungen an die Erteilung eines humanitären Visums sind restriktiver (BVGE 2018 VII/5 E. 3.6.3; siehe oben E. 3.3). Verlangt ist einerseits eine unmittelbare, ernsthafte und konkrete Gefährdung an Leib und Leben. Andererseits muss diese offensichtlich sein; eine blosse Glaubhaftmachung wie im Asylverfahren genügt nicht (statt vieler: Urteile des BVGer F-698/2021 vom 1. Oktober 2021 E. 5.1; F-274/2020 vom 22. Juni 2021 E. 5.2; F-533/2020 vom 31. Mai 2020 E. 3.4 m.w.H.). Erforderlich sind ausserdem enge Verbindungen zur Schweiz sowie das Fehlen von zumutbaren Schutzalternativen in Drittländern (vgl. BVGE 2018 VII/5 E. 3.6.3).</w:t>
      </w:r>
    </w:p>
    <w:p>
      <w:r>
        <w:rPr>
          <w:b/>
        </w:rPr>
        <w:t>E. 4.3</w:t>
      </w:r>
    </w:p>
    <w:p>
      <w:r>
        <w:t>Die Beschwerdeführerinnen 1 und 2 geben an, in der Stadt (...), in der Provinz (...) gelebt zu haben. Anfang 2020 seien sie über Kabul und Nimruz nach Teheran, in den Iran, geflüchtet. Nach rund sieben Monaten seien sie von dort nach Herat, Afghanistan, ausgeschafft worden. Am darauffolgenden Tag seien sie nach (...) zurückgereist. Dort seien sie dann allerdings von einem Familienmitglied des Talibans aus (...), der sie verfolge, erkannt worden. Sie fürchteten, in (...) von den Taliban aufgesucht, mitgenommen oder gar umgebracht zu werden. Sie seien deshalb noch in derselben Nacht, das heisst am 24. November 2020, nach Pakistan geflüchtet, um Hilfe bei der Schweizer Botschaft zu suchen (vgl. SEM-act. 1 und 2/39 ff.). In Pakistan seien sie festgenommen und gewaltsam gezwungen worden, nach Afghanistan zurückzukehren. Anschliessend hätten sie sich in Kunduz und später (...) in (...) aufgehalten (SEM-act. 5/53 ff. und 7/65 ff.).</w:t>
      </w:r>
    </w:p>
    <w:p>
      <w:r>
        <w:rPr>
          <w:b/>
        </w:rPr>
        <w:t>E. 4.4</w:t>
      </w:r>
    </w:p>
    <w:p>
      <w:r>
        <w:t>Stellt man auf die Ausführungen der Beschwerdeführerinnen 1 und 2 ab, durchquerten sie seit Anfang 2020 relativ grosse Gebiete Afghanistans mindestens zweimal. Trotz ihrer weitschweifigen Reisetätigkeit sind Behelligungen oder Übergriffe seitens der Taliban bis anhin nicht bekannt. Eine unmittelbare Gefährdung durch die Taliban kann nicht ausgemacht werden. Sodann fällt auf, dass die Beschwerdeführerinnen 1 und 2 in ihrer Beschwerdeschrift vom 21. Juli 2021 einlässlich darauf hinwiesen, in (...) sei ihr Leben in Gefahr, weil sich dort Mitglieder der sie verfolgenden Taliban-Familie aus ihrer Heimatstadt aufhielten. Es sei ihnen nicht zumutbar, sich dort niederzulassen. Ohne dies auch nur ansatzweise zu erklären, gaben sie mit Replik vom 3. November 2021 jedoch an, sich nach ihrem Aufenthalt in Pakistan wieder nach (...) begeben zu haben. Die Rückkehr der Beschwerdeführerinnen 1 und 2 nach (...) widerspricht ihren vormaligen Beteuerungen, in (...) einer akuten Gefährdung ausgesetzt zu sein.</w:t>
      </w:r>
    </w:p>
    <w:p>
      <w:r>
        <w:rPr>
          <w:b/>
        </w:rPr>
        <w:t>E. 4.5</w:t>
      </w:r>
    </w:p>
    <w:p>
      <w:r>
        <w:t>Die Beschwerdeführerinnen 1 und 2 hielten sich zwischenzeitlich in Teheran sowie in Islamabad auf. Ihnen wurde von der pakistanischen Botschaft in Kabul am 20. Dezember 2020 bis zum 19. Dezember 2021 gültige Besuchervisa für Pakistan ausgestellt. Damit durften sie sich für 60 Tage im Land aufhalten. Das Kürzel "M.E." auf dem Visum deutet zudem auf die Möglichkeit mehrerer Einreisen ("multiple entry") hin (vgl. SEM-act. 1/5 und 1/7). Die Umstände und Hintergründe, weshalb die Beschwerdeführerinnen 1 und 2 Iran und Pakistan verlassen und nach Afghanistan zurückkehren mussten, stellen sie nur relativ oberflächlich dar und wiederholen diese in ihren Eingaben jeweils wortwörtlich. Dokumente legen sie hingegen keine vor. Sie geben lediglich an, im Iran während des Einkaufens von der Polizei aufgegriffen und anschliessend von der dortigen Polizei nach Herat eskortiert und dort der afghanischen Polizei übergeben worden zu sein. In Pakistan habe die ihnen Obhut gewährende Person die Polizei gerufen, weil sie sich geweigert hätten, deren Wohnung zu verlassen. Als die Polizei gesehen habe, dass die Visa für Pakistan abgelaufen gewesen seien, seien sie festgenommen und gewaltsam gezwungen worden, nach Afghanistan zurückzukehren. Diese pauschal und stereotyp vorgetragenen Gründe für die Rückkehr der Beschwerdeführerinnen 1 und 2 nach Afghanistan aus diesen Drittstaaten überzeugen nicht. Es verbleiben deshalb Zweifel an der Unfreiwilligkeit ihrer Rückreise nach Afghanistan. Das Fehlen zumutbarer Schutzalternativen im Iran oder in Pakistan ist nicht erstellt.</w:t>
      </w:r>
    </w:p>
    <w:p>
      <w:r>
        <w:rPr>
          <w:b/>
        </w:rPr>
        <w:t>E. 4.6</w:t>
      </w:r>
    </w:p>
    <w:p>
      <w:r>
        <w:t>Dem von ihnen ins Recht gelegten Foto ihres (angeblich) verstorbenen Sohnes, beziehungsweise Bruders D._______ kann kein Beweiswert beigemessen werden. Die darauf erkennbare Person ist nicht identifizierbar. Einen Todesschein oder einen anderweitigen behördlichen Auszug über den Hinschied von D._______ brachten die Beschwerdeführerinnen 1 und 2 nicht bei. Der ebenfalls als Beweisurkunde angeführte Drohbrief der Taliban ist handgeschrieben, und die tatsächliche Urheberschaft kann nicht eruiert werden. Einem solchem Dokument könnte nur im Zusammenhang mit anderen Beweismitteln sowie substantiierten und stichhaltigen Aussagen Beweiskraft zukommen. Ihre Vorbringen und Urkunden zur geltend gemachten Reflexverfolgung erscheinen in freier Beweiswürdigung (vgl. Art. 19 VwVG i.V.m. Art. 40 BZP [SR 273]) allerdings als wenig detailreich, nicht aussagekräftig, auffallend stereotyp und überzeugen gesamthaft nicht. Eine unmittelbare, ernsthafte und konkrete Gefährdungssituation für die Beschwerdeführerinnen 1 und 2 ist nicht erkennbar.</w:t>
      </w:r>
    </w:p>
    <w:p>
      <w:r>
        <w:rPr>
          <w:b/>
        </w:rPr>
        <w:t>E. 5</w:t>
      </w:r>
    </w:p>
    <w:p>
      <w:r>
        <w:t>Zusammenfassend ist es den vertretenen Beschwerdeführerinnen 1 und 2 nicht gelungen, eine unmittelbare, ernsthafte und konkrete Gefährdung an Leib und Leben durch die Taliban oder einzelner ihrer Mitglieder hinreichend nachzuweisen. Vom Fluchtgrund C._______'s kann nicht auf eine landesweite Verfolgung und eine hinreichende Gefährdung der Beschwerdeführerinnen 1 und 2 geschlossen werden. Die hohe Schwelle zur Ausstellung eines humanitären Visums wird nicht erreicht. Ihre derzeitige Lage als Frauen in (...) dürfte für die Beschwerdeführerinnen 1 und 2 sicherlich schwierig sein. Vom Rest der Bevölkerung hebt sich diese jedoch nicht ab (Urteil F-3248/2020 E. 6.2). Es liegt somit keine besondere Notsituation vor, die ein behördliches Eingreifen rechtfertigen würde. Die Vor-aussetzungen für die Ausstellung humanitärer Visa zugunsten der Beschwerdeführerinnen 1 und 2 sind nicht erfüllt. Das Übereinkommen vom 20. November 1989 über die Rechte des Kindes (KRK, SR 0.107) vermittelt keinen Anspruch auf ein humanitäres Visum (BGE 143 I 21 E. 5.5.2; BVGE 2014/20 E. 8.3.6; Urteil des BVGer F-5610/2019 vom 26. März 2021 E. 6.2). Der Sachverhalt erweist sich als ausreichend abgeklärt. Eine Rückweisung an die Vorinstanz ist nicht vorzunehmen. Die angefochtene Verfügung verletzt Bundesrecht nicht (Art. 49 VwVG), und die Beschwerde ist abzuweisen.</w:t>
      </w:r>
    </w:p>
    <w:p>
      <w:r>
        <w:rPr>
          <w:b/>
        </w:rPr>
        <w:t>E. 6</w:t>
      </w:r>
    </w:p>
    <w:p>
      <w:r>
        <w:t>Bei diesem Ausgang des Verfahrens wären die Verfahrenskosten den Beschwerdeführerinnen 1 und 2 aufzuerlegen (vgl. Art. 63 VwVG i.V.m. Art. 1 ff. des Reglements vom 21. Februar 2008 über die Kosten und Entschädigungen vor dem Bundesverwaltungsgericht [VGKE, SR 173.320.2]). In Anbetracht der besonderen Umstände ist vorliegend jedoch auf eine Auferlegung der Verfahrenskosten zu verzichten (vgl. Art. 6 Bst. b VGKE). Das Gesuch um Gewährung der unentgeltlichen Prozessführung wird damit gegenstandslos.</w:t>
      </w:r>
    </w:p>
    <w:p>
      <w:r>
        <w:rPr>
          <w:b/>
        </w:rPr>
        <w:t>E. 7</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