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F-3334/2022 vom 10. August 2022</w:t>
      </w:r>
    </w:p>
    <w:p>
      <w:r>
        <w:t>Bundesverwaltungsgericht, 2022-08-10, DE</w:t>
      </w:r>
    </w:p>
    <w:p>
      <w:r>
        <w:rPr>
          <w:b/>
        </w:rPr>
        <w:t xml:space="preserve">Quelle: </w:t>
      </w:r>
      <w:r>
        <w:t>https://mcp.opencaselaw.ch/entscheid/bvger_F-3334_2022</w:t>
      </w:r>
    </w:p>
    <w:p>
      <w:r>
        <w:t>FR: TAF F-3334/2022 du 10 août 2022</w:t>
      </w:r>
    </w:p>
    <w:p>
      <w:r>
        <w:t>IT: TAF F-3334/2022 del 10 agosto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 soweit damit die Aufhebung der angefochtenen Verfügung beantragt wird. Auf das Begehren, es sei die Unzulässigkeit beziehungsweise Unzumutbarkeit des Wegweisungsvollzugs festzustellen, ist indessen nicht einzutreten, da dieses auf die Anordnung einer vorläufigen Aufnahme (Art. 83 AIG [SR 142.20]) zielt. Die Anordnung einer vorläufigen Aufnahme bildet nicht Gegenstand der angefochtenen Verfügung und damit auch nicht des vorliegenden Verfahrens.</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kroatischen Behörden sich innert der in Art. 25 Abs. 1 Dublin-III-VO festgelegten Frist nicht zum Wiederaufnahmegesuch des SEM geäussert haben, steht die Zuständigkeit Kroatiens gemäss Art. 25 Abs. 2 Dublin-III-VO grundsätzlich fest.</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w:t>
      </w:r>
    </w:p>
    <w:p>
      <w:r>
        <w:t>Gemäss Praxis des Bundesverwaltungsgerichts im Bereich der Wiederaufnahmeverfahren liegen zum heutigen Zeitpunkt keine Gründe für die Annahme vor, das Asylverfahren und die Aufnahmebedingungen für Antragstellende in Kroatien würden systemische Schwachstellen im Sinne von Art. 3 Abs. 2 zweiter und dritter Satz Dublin-III-VO aufweisen (vgl. dazu beispielsweise die Urteile des BVGer F-1653/2022 vom 21. April 2022 E. 6.2; D-1404/2022 vom 30. März 2022; D-735/2022 vom 28. Februar 2022 E. 6.5.2; D-735/2022 vom 22. Februar 2022 E. 6.5.2). Folglich ist die Anwendung von Art. 3 Abs. 2 Dublin-III-VO nicht gerechtfertigt.</w:t>
      </w:r>
    </w:p>
    <w:p>
      <w:r>
        <w:rPr>
          <w:b/>
        </w:rPr>
        <w:t>E. 5</w:t>
      </w:r>
    </w:p>
    <w:p>
      <w:r>
        <w:t>Nachfolgend ist zu prüfen, ob - wie beantragt - das Selbsteintrittsrecht nach Art. 17 Abs. 1 erster Satz Dublin-III-VO auszuüben ist.</w:t>
      </w:r>
    </w:p>
    <w:p>
      <w:r>
        <w:rPr>
          <w:b/>
        </w:rPr>
        <w:t>E. 5.1</w:t>
      </w:r>
    </w:p>
    <w:p>
      <w:r>
        <w:t>Der Beschwerdeführer macht geltend, in Kroatien misshandelt und während drei Monaten inhaftiert gewesen zu sein. Es drohe ihm eine Ausschaffung in die Türkei oder in den Irak.</w:t>
      </w:r>
    </w:p>
    <w:p>
      <w:r>
        <w:rPr>
          <w:b/>
        </w:rPr>
        <w:t>E. 5.2</w:t>
      </w:r>
    </w:p>
    <w:p>
      <w:r>
        <w:t>Es liegen keine konkreten Hinweise dafür vor, dass die Behandlung des Asylgesuches des Beschwerdeführers in Kroatien mangelhaft gewesen sein könnte und seine Wegweisung - sollte sie bereits ergangen sein - in Verletzung des Non-Refoulement-Prinzips verfügt worden wäre. In diesem Zusammenhang ist darauf hinzuweisen, dass ein allfälliger definitiver Entscheid über ein Asylgesuch und die Wegweisung ins Heimatland nicht eo ipso eine Verletzung des Non-Refoulement-Prinzips darstellen (siehe Urteil des BVGer E-1234/2022 vom 23. März 2022 E. 6.2). Ausserdem hat der Beschwerdeführer nicht dargetan, die ihn bei einer Rückführung erwartenden Bedingungen in Kroatien seien derart schlecht, dass sie zu einer Verletzung von Art. 4 der EU-Grundrechtecharta, Art. 3 EMRK oder Art. 3 des Übereinkommens vom 10. Dezember 1984 gegen Folter und andere grausame, unmenschliche oder erniedrigende Behandlung oder Strafe (FoK, SR 0.105) führen könnten. Sollte er dennoch der Ansicht sein, die kroatischen Behörden würden die genannten Grundrechte nicht respektieren, steht es ihm frei, deren Einhaltung auf dem Rechtsweg einzufordern. Gleiches gilt in Bezug auf die geltend gemachte Misshandlung.</w:t>
      </w:r>
    </w:p>
    <w:p>
      <w:r>
        <w:rPr>
          <w:b/>
        </w:rPr>
        <w:t>E. 5.3</w:t>
      </w:r>
    </w:p>
    <w:p>
      <w:r>
        <w:t>Auf Beschwerdeebene macht der Beschwerdeführer keine gesundheitlichen Beschwerden (mehr) geltend. Es liegen auch keine konkreten Anhaltspunkte vor, wonach seine Gesundheit bei einer Überstellung nach Kroatien ernsthaft gefährdet würde.</w:t>
      </w:r>
    </w:p>
    <w:p>
      <w:r>
        <w:rPr>
          <w:b/>
        </w:rPr>
        <w:t>E. 5.4</w:t>
      </w:r>
    </w:p>
    <w:p>
      <w:r>
        <w:t>Es besteht schliesslich kein Anlass, die Sache an die Vorinstanz wegen unrichtiger oder unvollständiger Sachverhaltsfeststellung zurückzuweisen. Seinen - einzig in der Beschwerdebegründung enthaltenen - (Eventual-)Antrag begründet der Beschwerdeführer mit «der nachgewiesenen Verfolgung». Eine allfällige asylrelevante Verfolgung des Beschwerdeführers durch seinen Heimatstaat bildet nicht Gegenstand des vorliegenden Verfahrens. Den Akten lassen sich zudem keine Anhaltspunkte für eine unrichtige oder unvollständige Sachverhaltsfeststellung durch die Vorinstanz entnehmen.</w:t>
      </w:r>
    </w:p>
    <w:p>
      <w:r>
        <w:rPr>
          <w:b/>
        </w:rPr>
        <w:t>E. 5.5</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6</w:t>
      </w:r>
    </w:p>
    <w:p>
      <w:r>
        <w:t>Die Vorinstanz ist demnach zu Recht gestützt auf Art. 31a Abs. 1 Bst. b AsylG auf das Asylgesuch des Beschwerdeführers nicht eingetreten und hat die Wegweisung nach Kroatien angeordnet.</w:t>
      </w:r>
    </w:p>
    <w:p>
      <w:r>
        <w:rPr>
          <w:b/>
        </w:rPr>
        <w:t>E. 7</w:t>
      </w:r>
    </w:p>
    <w:p>
      <w:r>
        <w:t>Nach dem Gesagten ist die Beschwerde abzuweisen, soweit auf diese einzutreten ist. Mit dem vorliegenden Urteil fällt der am 3. August 2022 angeordnete Vollzugsstopp dahin. Das Eventualbegehren um Erteilung der aufschiebenden Wirkung ist gegenstandslos geworden.</w:t>
      </w:r>
    </w:p>
    <w:p>
      <w:r>
        <w:rPr>
          <w:b/>
        </w:rPr>
        <w:t>E. 8</w:t>
      </w:r>
    </w:p>
    <w:p>
      <w:r>
        <w:t>Das Gesuch um Gewährung der unentgeltlichen Prozessführung (Art. 65 Abs. 1 VwVG)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