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F-3327/2023 vom 15. Juni 2023</w:t>
      </w:r>
    </w:p>
    <w:p>
      <w:r>
        <w:t>Bundesverwaltungsgericht, 2023-06-15, IT</w:t>
      </w:r>
    </w:p>
    <w:p>
      <w:r>
        <w:rPr>
          <w:b/>
        </w:rPr>
        <w:t xml:space="preserve">Quelle: </w:t>
      </w:r>
      <w:r>
        <w:t>https://mcp.opencaselaw.ch/entscheid/bvger_F-3327_2023</w:t>
      </w:r>
    </w:p>
    <w:p>
      <w:r>
        <w:t>FR: TAF F-3327/2023 du 15 juin 2023</w:t>
      </w:r>
    </w:p>
    <w:p>
      <w:r>
        <w:t>IT: TAF F-3327/2023 del 15 giugno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è tempestivo (art. 108 cpv. 3 LAsi) ed è ammissibile sotto il profilo degli art. 5, 48 cpv. 1 lett. a-c e 52 cpv. 1 PA.</w:t>
      </w:r>
    </w:p>
    <w:p>
      <w:r>
        <w:rPr>
          <w:b/>
        </w:rPr>
        <w:t>E. 2</w:t>
      </w:r>
    </w:p>
    <w:p>
      <w:r>
        <w:t>In applicazione dell'art. 33a cpv. 1 PA, una parte può presentare il suo ricorso in una lingua ufficiale svizzera di sua scelta (cfr. anche in merito Thomas Pfisterer in: Auer/Müller/Schindler [ed.], VwVG Kommentar, 2a ed., 2019, n. 26, pag. 502). Pertanto, ai sensi dei motivi che seguono e in applicazione dell'art. 33a cpv. 4 PA, il Tribunale rinuncia a ordinare una traduzione del ricorso presentato parzialmente in inglese. Tuttavia, non essendovi ragioni per scostarsi dalla regola sancita all'art. 33a cpv. 2 PA, applicabile per rimando dell'art. 6 LAsi e dell'art. 37 LTAF, il procedimento segue la lingua della decisione impugnata.</w:t>
      </w:r>
    </w:p>
    <w:p>
      <w:r>
        <w:rPr>
          <w:b/>
        </w:rPr>
        <w:t>E. 3</w:t>
      </w:r>
    </w:p>
    <w:p>
      <w:r>
        <w:t>Il ricorso, manifestamente infondato per i motivi che seguono, è deciso dal giudice unico, con l'approvazione di una seconda giudice (art. 111 lett. e LAsi) e la decisione è motivata soltanto sommariamente (art. 111a cpv. 2 LAsi). Altresì,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5.1</w:t>
      </w:r>
    </w:p>
    <w:p>
      <w:r>
        <w:t>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5.2</w:t>
      </w:r>
    </w:p>
    <w:p>
      <w:r>
        <w:t>Nel caso di una procedura di ripresa in carico (inglese: take back) - come è il caso di specie -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5.3</w:t>
      </w:r>
    </w:p>
    <w:p>
      <w:r>
        <w:t>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RD III).</w:t>
      </w:r>
    </w:p>
    <w:p>
      <w:r>
        <w:rPr>
          <w:b/>
        </w:rPr>
        <w:t>E. 6.1</w:t>
      </w:r>
    </w:p>
    <w:p>
      <w:r>
        <w:t>Nella presente disamina, dagli atti risulta che l'insorgente aveva depositato una domanda d'asilo in Bulgaria il 15 marzo 2023 (cfr. n. 7/1 e 8/1), evenienza che è stata pure confermata dall'insorgente nell'ambito del suo colloquio Dublino (cfr. n. 13/3). Su tali presupposti, il 27 aprile 2023, la SEM ha chiesto alle autorità bulgare, nel termine fissato all'art. 23 par. 2 RD III, la ripresa in carico dell'insorgente sulla base dell'art. 18 par. 1 lett. b RD III (cfr. n. 15/5). Il 3 maggio 2023, la Bulgaria, nel termine previsto all'art. 25 par. 1 RD III, ha espressamente ammesso la sua competenza per la ripresa in carico dell'insorgente fondandosi pure sull'art. 18 par. 1 lett. b RD III (cfr. n. 18/1).</w:t>
      </w:r>
    </w:p>
    <w:p>
      <w:r>
        <w:rPr>
          <w:b/>
        </w:rPr>
        <w:t>E. 6.2</w:t>
      </w:r>
    </w:p>
    <w:p>
      <w:r>
        <w:t>Il ricorrente fa valere che sarebbe stato costretto a rilevare le sue impronti digitali. Tale evenienza non è atta in alcun modo a mutare la competenza delle Bulgaria, visto che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6.3</w:t>
      </w:r>
    </w:p>
    <w:p>
      <w:r>
        <w:t>Visto tutto quanto sopra, è a giusto titolo che l'autorità inferiore ha ritenuto la competenza della Bulgaria di principio data.</w:t>
      </w:r>
    </w:p>
    <w:p>
      <w:r>
        <w:rPr>
          <w:b/>
        </w:rPr>
        <w:t>E. 7.1</w:t>
      </w:r>
    </w:p>
    <w:p>
      <w:r>
        <w:t>Giusta l'art. 3 par. 2 2a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7.2</w:t>
      </w:r>
    </w:p>
    <w:p>
      <w:r>
        <w:t>In merito, innanzitutto il Tribunale rammenta che, nella sua sentenza di riferimento F-7195/2018 dell'11 febbraio 2020 si è pronunciato in modo dettagliato in rapporto al sistema d'asilo bulgaro ed alla situazione dei richiedenti l'asilo in Bulgaria. Alla stessa può essere senz'altro rinviato, non essendo neppure le allegazioni proposte dall'insorgente nel gravame in merito, in grado di far giungere il Tribunale a diversa conclusione. Inoltre, anche per quanto riguardo la pressione sul sistema d'asilo bulgaro a causa della situazione di guerra in Ucraina, il Tribunale per giurisprudenza costante ritiene che lo stesso non comporti delle carenze sistemiche nel suo sistema d'asilo (cfr. tra le tante le sentenze del Tribunale D-2432/2023 del 10 maggio 2023 consid. 7.2, D-2011/2023 del 24 aprile 2023 consid. 8.2). Peraltro, si ricorda come la giurisprudenza resa da altri Stati, non risulta in alcun modo contraente per il Tribunale.</w:t>
      </w:r>
    </w:p>
    <w:p>
      <w:r>
        <w:rPr>
          <w:b/>
        </w:rPr>
        <w:t>E. 7.3</w:t>
      </w:r>
    </w:p>
    <w:p>
      <w:r>
        <w:t>Nemmeno con le sue allegazioni - in nessun modo circostanziate - di aver subito dei maltrattamenti in Bulgaria durante il suo soggiorno (violazione subita da parte di funzionari di polizia, condizioni disumane del centro dove avrebbe vissuto; cfr. pag. 2 del ricorso; cfr. anche n. 13/3), il ricorrente è in grado di ribaltare la presunzione che la Bulgaria si attenga ai suoi obblighi di diritto internazionale rispettivamente a provare che sussistano nel sistema d'asilo bulgaro delle carenze sistemiche ai sensi dell'art. 3 par. 2 2a frase RD III.</w:t>
      </w:r>
    </w:p>
    <w:p>
      <w:r>
        <w:rPr>
          <w:b/>
        </w:rPr>
        <w:t>E. 8.1</w:t>
      </w:r>
    </w:p>
    <w:p>
      <w:r>
        <w:t>Resta ancora da esaminare se l'autorità inferiore, malgrado la competenza di principio della Bulgaria sia data, dovesse entrare nel merito della domanda d'asilo dell'insorgente in applicazione dell'art. 17 par. 1 RD III ("clausola di sovranità"), disposizione concretizzata in diritto interno svizzero all'art. 29a cpv. 3 dell'ordinanza 1 sull'asilo relativa a questioni procedurali dell'11 agosto 1999 (OAsi 1, RS 142.311).</w:t>
      </w:r>
    </w:p>
    <w:p>
      <w:r>
        <w:rPr>
          <w:b/>
        </w:rPr>
        <w:t>E. 8.2</w:t>
      </w:r>
    </w:p>
    <w:p>
      <w:r>
        <w:t>Per quanto concerne circa la situazione di degrado nel quale egli avrebbe vissuto nel centro dove sarebbe stato alloggiato successivamente (posto chiuso, pause di 20 minuti al giorno, stanza con 45 persone; cfr. n. 13/3), v'è da rimarcare che per quanto le condizioni in Bulgaria siano in parte da ritenere come difficili, e quindi si possa ritenere verosimile che l'insorgente possa essersi ritrovato in situazioni non semplici; il ricorrente, dopo il suo trasferimento in Bulgaria, si troverà in una procedura d'asilo già pendente, oppure dovrà richiedere la riapertura della stessa sulla scorta dell'art. 18 par. II RD III, e verrà integrato in un centro d'accoglienza per richiedenti l'asilo e potrà, in tale contesto, beneficiare delle condizioni generali d'accoglienza (cfr. sentenza di riferimento F-7195/2018 consid. 6.6.4). Apparterrà inoltre a lui di indirizzarsi alle autorità competenti bulgare, anche facendo valere i suoi diritti per le vie ricorsuali preposte, nel caso in cui ritenesse che le stesse non rispettino i suoi diritti (cfr. art. 26 della direttiva accoglienza). V'è inoltre luogo di ritenere che la procedura d'asilo potrà essere ripresa al suo ritorno in Bulgaria (cfr. sentenza di riferimento F-7195/2018 precitata consid. 6.6.4).</w:t>
      </w:r>
    </w:p>
    <w:p>
      <w:r>
        <w:rPr>
          <w:b/>
        </w:rPr>
        <w:t>E. 8.3</w:t>
      </w:r>
    </w:p>
    <w:p>
      <w:r>
        <w:t>Neppure con le sue allegazioni secondo cui il ricorrente avrebbe subito delle violenze da parte di funzionari di polizia (cfr. n. 13/3), egli è in grado di provare che, nel caso di un suo ritorno in Bulgaria, sussista un serio rischio di subire dei trattamenti contrari all'art. 3 CEDU. Il predetto Stato membro, dispone di un sistema di giustizia funzionante, e pertanto si può partire dal presupposto che tale Paese abbia la volontà e la capacità di proteggerlo da persecuzioni compiute sul suo territorio. Pertanto, nel caso in cui il ricorrente ritenga di essersi trovato o si troverà in futuro ad essere trattato in modo scorretto da parte delle autorità, apparterrà a lui di rivolgersi alle autorità preposte bulgare per far valere i suoi diritti e per proteggersi, se necessario anche con il supporto di organizzazioni non governative attive e presenti su suolo bulgaro.</w:t>
      </w:r>
    </w:p>
    <w:p>
      <w:r>
        <w:rPr>
          <w:b/>
        </w:rPr>
        <w:t>E. 8.4</w:t>
      </w:r>
    </w:p>
    <w:p>
      <w:r>
        <w:t>Ne discende quindi che il ricorrente non ha dimostrato in alcun modo, con degli elementi concreti e circostanziati, né è desumibile dagli atti all'inserto, che lo Stato di destinazione non sia intenzionato a riprenderlo in carico ed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o ancora che sarebbe privato durevolmente, in tale Paese, di ogni accesso alle condizioni materiali d'accoglienza previste dalla direttiva accoglienza e che non potrebbe beneficiare dell'aiuto necessario per far valere i suoi diritti.</w:t>
      </w:r>
    </w:p>
    <w:p>
      <w:r>
        <w:rPr>
          <w:b/>
        </w:rPr>
        <w:t>E. 8.5</w:t>
      </w:r>
    </w:p>
    <w:p>
      <w:r>
        <w:t>Da ultimo, lo stato di salute dell'insorgente, non risulta neppure essere ostativo al suo trasferimento in Bulgaria. Invero,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cfr. anche DTAF 2011/9 consid. 7.1). Concernente lo stato valetudinario dell'insorgente, si constata come nell'ambito del colloquio Dublino, egli ha allegato di soffrire sotto stress, paura e di non riuscire a dormire (cfr. n. 13/3). Per tali disturbi, dagli atti sono evincibili diverse visite mediche effettuate dal ricorrente, in esito alle quali gli sono state diagnosticate un disturbo del sonno e del processo cognitivo (cfr. n. 19/2). Pur non volendo in alcun modo minimizzare le patologie di cui ha sofferto e di cui soffra tutt'ora dal profilo psichiatrico, tuttavia non sono evincibili degli elementi concreti e circostanziati, che inducano a ritenere come il suo stato di salute sia di una gravità tale da comportare una violazione dell'art. 3 CEDU ai sensi della giurisprudenza sopra referenziata nel caso di un suo rinvio in Bulgaria, che non potrebbe essere ivi trattato o di cui il trattamento non possa essere proseguito nel medesimo Stato.</w:t>
      </w:r>
    </w:p>
    <w:p>
      <w:r>
        <w:rPr>
          <w:b/>
        </w:rPr>
        <w:t>E. 8.6</w:t>
      </w:r>
    </w:p>
    <w:p>
      <w:r>
        <w:t>Visto quanto sopra, la SEM non ha quindi violato gli obblighi internazionali della Svizzera, pronunciando il trasferimento dell'interessato verso la Bulgaria. Non vi è pertanto motivo di applicare la clausola discrezionale di cui all'art. 17 par. 1 RD III.</w:t>
      </w:r>
    </w:p>
    <w:p>
      <w:r>
        <w:rPr>
          <w:b/>
        </w:rPr>
        <w:t>E. 8.7</w:t>
      </w:r>
    </w:p>
    <w:p>
      <w:r>
        <w:t>Infine, alla luce di quanto sopra, non traspaiono neppure elementi che permettano di ritenere che la SEM abbia esercitato in maniera arbitraria il potere di apprezzamento di cui dispone in rapporto all'art. 29a cpv. 3 OAsi 1 (cfr. DTAF 2015/9 consid. 7 seg.).</w:t>
      </w:r>
    </w:p>
    <w:p>
      <w:r>
        <w:rPr>
          <w:b/>
        </w:rPr>
        <w:t>E. 9</w:t>
      </w:r>
    </w:p>
    <w:p>
      <w:r>
        <w:t>Di conseguenza, in mancanza dell'applicazione delle summenzionate clausole discrezionali da parte della Svizzera, la Bulgaria rimane competente per il seguito della domanda d'asilo e d'allontanamento del ricorrente ai sensi del RD III ed è tenuta a riprenderlo in carico in ossequio alle condizioni poste agli art. 23, 24, 25 e 29 RD III.</w:t>
      </w:r>
    </w:p>
    <w:p>
      <w:r>
        <w:rPr>
          <w:b/>
        </w:rPr>
        <w:t>E. 10</w:t>
      </w:r>
    </w:p>
    <w:p>
      <w:r>
        <w:t>Considerato quanto precede, il ricorso deve essere respinto e la decisione della SEM confermata.</w:t>
      </w:r>
    </w:p>
    <w:p>
      <w:r>
        <w:rPr>
          <w:b/>
        </w:rPr>
        <w:t>E. 11</w:t>
      </w:r>
    </w:p>
    <w:p>
      <w:r>
        <w:t>Avendo il Tribunale statuito nel merito del ricorso, le domande del ricorent tendenti d'un canto alla concessione dell'effetto sospensivo al medesimo, e d'altro canto all'esenzione dal versamento di un anticipo sulle spese processuali, risultano divenute senza oggetto.</w:t>
      </w:r>
    </w:p>
    <w:p>
      <w:r>
        <w:rPr>
          <w:b/>
        </w:rPr>
        <w:t>E. 12</w:t>
      </w:r>
    </w:p>
    <w:p>
      <w:r>
        <w:t>Inoltre, ritenute le allegazioni ricorsuali sprovviste di probabilità di esito favorevole, la domanda di assistenza giudiziaria, nel senso della dispensa dal versamento delle spese processuali, è respinta.</w:t>
      </w:r>
    </w:p>
    <w:p>
      <w:r>
        <w:rPr>
          <w:b/>
        </w:rPr>
        <w:t>E. 13</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 il Tribunale amministrativo federale pronuncia: 1. Il ricorso è respinto. 2. La domanda di assistenza giudiziaria, nel senso dell'esenzione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Caroline Rausch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