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F-3303/2022 vom 21. Juli 2022</w:t>
      </w:r>
    </w:p>
    <w:p>
      <w:r>
        <w:t>Bundesverwaltungsgericht, 2022-07-21, FR</w:t>
      </w:r>
    </w:p>
    <w:p>
      <w:r>
        <w:rPr>
          <w:b/>
        </w:rPr>
        <w:t xml:space="preserve">Quelle: </w:t>
      </w:r>
      <w:r>
        <w:t>https://mcp.opencaselaw.ch/entscheid/bvger_F-3303_2022_d20220721</w:t>
      </w:r>
    </w:p>
    <w:p>
      <w:r>
        <w:t>FR: TAF F-3303/2022 du 21 juillet 2022</w:t>
      </w:r>
    </w:p>
    <w:p>
      <w:r>
        <w:t>IT: TAF F-3303/2022 del 21 luglio 2022</w:t>
      </w:r>
    </w:p>
    <w:p>
      <w:pPr>
        <w:pStyle w:val="Heading2"/>
      </w:pPr>
      <w:r>
        <w:t>Regeste</w:t>
      </w:r>
    </w:p>
    <w:p>
      <w:r>
        <w:t>Asile (non-entr&amp;eacute;e en mati&amp;egrave;re) et renvoi (proc&amp;eacute;dure Dublin - art. 31a al. 1 let. b LAsi) | Asile (non-entrée en matière / procédure Dublin) et renvoi; décision du SEM du 21 juillet 2022</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 à la suite de sa régularisation - et le délai prescrits par la loi,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l'intéressée a fait valoir à l'appui de son recours (cf. ATF 138 I 232 consid. 5). En effet, celle-ci a reproché, de manière implicite, au SEM d'avoir violé la maxime inquisitoire en n'ayant pas suffisamment instruit son état de santé.</w:t>
      </w:r>
    </w:p>
    <w:p>
      <w:r>
        <w:rPr>
          <w:b/>
        </w:rPr>
        <w:t>E. 2.2</w:t>
      </w:r>
    </w:p>
    <w:p>
      <w:r>
        <w:t>A cet égard, force est de rappeler que le Tribunal a déjà conclu, dans son arrêt de cassation, que l'autorité intimée avait correctement instruit la cause sous l'angle médical (cf. arrêt du TAF F-2487/2021 précité consid. 3). Au demeurant, à la suite du prononcé dudit arrêt, le Secrétariat d'Etat a invité, au cours de l'instruction complémentaire, la recourante à produire un rapport médical actualisé, ce qu'elle a fait. Celle-ci a encore été en mesure de verser à la cause un nouveau document médical durant la présente procédure, lequel a du reste été communiqué au SEM.</w:t>
      </w:r>
    </w:p>
    <w:p>
      <w:r>
        <w:rPr>
          <w:b/>
        </w:rPr>
        <w:t>E. 2.3</w:t>
      </w:r>
    </w:p>
    <w:p>
      <w:r>
        <w:t>Partant, le grief formel s'avère mal fondé et doit être écarté.</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les investigations entreprises par le SEM ont permis d'établir, après consultation de l'unité centrale du système européen « Eurodac », que A._______ avait déposé une demande d'asile en Italie le 17 juillet 2017.</w:t>
      </w:r>
    </w:p>
    <w:p>
      <w:r>
        <w:rPr>
          <w:b/>
        </w:rPr>
        <w:t>E. 4.1.1</w:t>
      </w:r>
    </w:p>
    <w:p>
      <w:r>
        <w:t>En date du 21 décembre 2020, le Secrétariat d'Etat a dès lors soumis aux autorités italiennes compétentes, dans le délai fixé à l'art. 23 par. 2 du règlement Dublin III, une requête aux fins de reprise en charge de la prénommée, fondée sur l'art. 18 par. 1 let. b de ce même règlement.</w:t>
      </w:r>
    </w:p>
    <w:p>
      <w:r>
        <w:rPr>
          <w:b/>
        </w:rPr>
        <w:t>E. 4.1.2</w:t>
      </w:r>
    </w:p>
    <w:p>
      <w:r>
        <w:t>Lesdites autorités ont rejeté cette demande le 4 janvier suivant.</w:t>
      </w:r>
    </w:p>
    <w:p>
      <w:r>
        <w:rPr>
          <w:b/>
        </w:rPr>
        <w:t>E. 4.1.3</w:t>
      </w:r>
    </w:p>
    <w:p>
      <w:r>
        <w:t>Face à ce refus, l'autorité inférieure s'est, à nouveau, adressée à l'Italie en date du 12 janvier 2021, soit dans le délai de trois semaines prévu à l'art. 5 par. 2 du règlement no 1560/2003 du 2 septembre 2003 portant modalités d'application du règlement Dublin II (mis à jour le 30 janvier 2014 [JO L 39/1 du 8.2.2014]), afin que les autorités de ce pays réexaminent leur position.</w:t>
      </w:r>
    </w:p>
    <w:p>
      <w:r>
        <w:rPr>
          <w:b/>
        </w:rPr>
        <w:t>E. 4.1.4</w:t>
      </w:r>
    </w:p>
    <w:p>
      <w:r>
        <w:t>Le 22 janvier suivant, soit dans le délai de deux semaines prévu par ledit article, les autorités italiennes ont expressément accepté de reprendre en charge l'intéressée, sur la base de la disposition invoquée par le SEM.</w:t>
      </w:r>
    </w:p>
    <w:p>
      <w:r>
        <w:rPr>
          <w:b/>
        </w:rPr>
        <w:t>E. 4.1.5</w:t>
      </w:r>
    </w:p>
    <w:p>
      <w:r>
        <w:t>L'Italie a ainsi reconnu sa compétence pour traiter la demande d'asile de la recourante, point qui n'est du reste pas contesté.</w:t>
      </w:r>
    </w:p>
    <w:p>
      <w:r>
        <w:rPr>
          <w:b/>
        </w:rPr>
        <w:t>E. 4.2</w:t>
      </w:r>
    </w:p>
    <w:p>
      <w:r>
        <w:t>Cela étant, il y a lieu d'examiner, en vertu de l'art. 3 par. 2 al. 2 du règlement Dublin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(cf. ATAF 2011/35 consid. 4.11 ; 2010/45 consid. 7.4.2).</w:t>
      </w:r>
    </w:p>
    <w:p>
      <w:r>
        <w:rPr>
          <w:b/>
        </w:rPr>
        <w:t>E. 4.2.4</w:t>
      </w:r>
    </w:p>
    <w:p>
      <w:r>
        <w:t>De jurisprudence constante, qui tient aussi compte des récents développements législatifs sur place,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w:t>
      </w:r>
    </w:p>
    <w:p>
      <w:r>
        <w:rPr>
          <w:b/>
        </w:rPr>
        <w:t>E. 4.2.5</w:t>
      </w:r>
    </w:p>
    <w:p>
      <w:r>
        <w:t>Partant, l'application de l'art. 3 par. 2 al. 2 RD III ne se justifie pas en l'espèce, la recourante ne le soutenant du reste pas.</w:t>
      </w:r>
    </w:p>
    <w:p>
      <w:r>
        <w:rPr>
          <w:b/>
        </w:rPr>
        <w:t>E. 5.1</w:t>
      </w:r>
    </w:p>
    <w:p>
      <w:r>
        <w:t>Pour s'opposer à son transfert, l'intéressée a, en substance, fait valoir qu'elle vivait sur le territoire suisse depuis 2016 et parlait le français. Elle a également mis en avant ses problèmes de santé - selon ses dires - multiples et graves, pour lesquels elle bénéficie d'un suivi médical en Suisse et dont la prise en charge en Italie ne serait pas assurée. Dans ce contexte, elle a soutenu présenter une vulnérabilité particulière et a sollicité, de manière implicite, l'application de la clause discrétionnaire prévue à l'art. 17 par. 1 du règlement Dublin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l'espèce, par son arrêt du 3 juin 2021, le Tribunal a renvoyé la cause au SEM pour instruction complémentaire sur le statut de victime potentielle de traites d'êtres humains, respectivement de victime d'autres infractions pénales, de l'intéressée et dès lors sur son éventuelle vulnérabilité particulière, puis pour nouvelle décision (cf. supra, consid. A.k).</w:t>
      </w:r>
    </w:p>
    <w:p>
      <w:r>
        <w:rPr>
          <w:b/>
        </w:rPr>
        <w:t>E. 6.2</w:t>
      </w:r>
    </w:p>
    <w:p>
      <w:r>
        <w:t>Il ressort désormais du dossier de première instance qu'une ordonnance a été rendue par le Ministère public de (...) dans chacune des trois procédures pénales dont celle-ci faisait l'objet en Suisse (cf. supra, consid. B.h, B.j et B.k). Ainsi, ledit Ministère public a prononcé une ordonnance de classement s'agissant de la plainte formée par la recourante contre C._______, dans la mesure où les éléments du dossier ont contredit la version de celle-ci, et une ordonnance de suspension, en application de l'art. 314 al. 1 let. a CPP (RS 312.0), pour la plainte qu'elle a déposée contre inconnus. Concernant l'enquête ouverte en raison des accusations qu'elle a proférées à l'encontre du prénommé et ayant mené à la procédure précitée, l'intéressée a été reconnue coupable de dénonciation calomnieuse et condamnée à ce titre. Quant à l'autre procédure ouverte notamment contre la recourante, elle a été classée au vu du retrait des plaintes déposées. Dans ce contexte, il y a lieu de retenir qu'aucune de ces procédures pénales ne présente d'élément qui serait de nature à confirmer la qualité de victime de traite d'êtres humains de l'intéressée. Au contraire, dans deux d'entre elles, la recourante avait le statut de prévenue et les accusations qu'elle a portées en tant que plaignante dans la troisième procédure et sur lesquelles il a pu être enquêté se sont avérées fausses. En outre, force est de constater que la présence de l'intéressée en Suisse n'est, en l'état, justifiée par aucune procédure pénale en cours, dans la mesure où la seule qui n'a pas encore été clôturée a été suspendue pour une durée indéterminée au motif que les auteurs des faits allégués ne sont pas connus.</w:t>
      </w:r>
    </w:p>
    <w:p>
      <w:r>
        <w:rPr>
          <w:b/>
        </w:rPr>
        <w:t>E. 6.3</w:t>
      </w:r>
    </w:p>
    <w:p>
      <w:r>
        <w:t>Il n'appert pas non plus du dossier LAVI relatif à la recourante, lequel a été versé en cause dans son intégralité à la suite des mesures d'instruction diligentées par le SEM, d'indice concret qui permettrait de qualifier celle-ci en tant que victime de traite d'êtres humains.</w:t>
      </w:r>
    </w:p>
    <w:p>
      <w:r>
        <w:rPr>
          <w:b/>
        </w:rPr>
        <w:t>E. 6.4</w:t>
      </w:r>
    </w:p>
    <w:p>
      <w:r>
        <w:t>S'agissant de l'état de santé de la recourante, le dernier rapport médical produit fait état d'une anémie (...), d'un souffle (...), d'une gastrite chronique à Helicobacter pylori, d'une obésité de classe III ainsi que d'un épisode dépressif moyen et un état de stress post-traumatique avec troubles du sommeil et idées suicidaires passives. L'anémie est traitée par perfusion avec contrôles sanguins aux trois mois et, pour la gastrite, la prénommée a fait l'objet de deux oeso-gastro-duodénoscopies (OGD), dont la dernière a conclu à l'absence d'Helicobacter pylori, et suit un traitement d'inhibiteur de la pompe à proton pour six semaines avant une nouvelle OGD de contrôle en septembre. En résumé, l'intéressée bénéficie d'un suivi auprès d'un service de consultation pour l'obésité, de gastro-entérologie, de psychiatrie et de médecine interne générale.</w:t>
      </w:r>
    </w:p>
    <w:p>
      <w:r>
        <w:rPr>
          <w:b/>
        </w:rPr>
        <w:t>E. 6.4.1</w:t>
      </w:r>
    </w:p>
    <w:p>
      <w:r>
        <w:t>Sans minimiser les pathologies précitées, le Tribunal retient que l'état de santé de la recourante, qui bénéfice certes d'un suivi médical régulier, n'apparaît pas d'une gravité telle que le transfert en Italie serait, d'emblée, illicite au sens restrictif de la jurisprudence relative à l'art. 3 CEDH (cf. supra, consid. 5.3). Quant aux idées suicidaires passives mentionnées dans ledit rapport,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Il appartiendra en outre aux autorités d'exécution du transfert de vérifier les éventuelles mesures d'accompagnement qu'impose l'état de santé de l'intéressée, de manière à prévenir, le cas échéant, tout acte d'auto-agression de sa part et aux thérapeutes qui la suivent de la préparer à la perspective de ce transfert.</w:t>
      </w:r>
    </w:p>
    <w:p>
      <w:r>
        <w:rPr>
          <w:b/>
        </w:rPr>
        <w:t>E. 6.4.2</w:t>
      </w:r>
    </w:p>
    <w:p>
      <w:r>
        <w:t>Par ailleurs, il sied de rappeler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6.4.3</w:t>
      </w:r>
    </w:p>
    <w:p>
      <w:r>
        <w:t>De plus, le Tribunal a récemment actualisé sa jurisprudence concernant le transfert en Italie de personnes particulièrement atteintes dans leur santé, en tenant compte de l'évolution favorable intervenue dans ce pays. Il est arrivé à la conclusion que l'entrée en vigueur du décret-loi no 130/2020, le 20 décembre 2020, a abrogé le décret-loi no 113/2018 (décret Salvini) dans sa quasi-totalité et a ainsi contribué à l'amélioration des conditions d'existence des requérants d'asile en Italie, y compris les personnes particulièrement vulnérables. Le système d'accueil des requérants d'asile est ainsi comparable à celui qui prévalait avant le décret Salvini, de sorte qu'il peut à nouveau être retenu que l'Italie dispose de structures médicales suffisamment adéquates (cf. arrêts de référence du TAF précités D-4235/2021 consid. 10.4.3 ; F-6330/2020 consid. 10.5 s.).</w:t>
      </w:r>
    </w:p>
    <w:p>
      <w:r>
        <w:rPr>
          <w:b/>
        </w:rPr>
        <w:t>E. 6.5</w:t>
      </w:r>
    </w:p>
    <w:p>
      <w:r>
        <w:t>Quant à l'éventuelle vulnérabilité particulière de la recourante, le Tribunal rappelle que celle-ci ne peut être qualifiée de victime de traite d'êtres humains (cf. supra, consid. 6.2 s.) et ne présente pas de problèmes de santé d'une gravité particulière (cf. supra, consid. 6.4). S'agissant des autres éléments de vulnérabilité relevés dans l'arrêt F-2487/2021 précité, tels l'homosexualité alléguée ou l'exercice de la prostitution, ils ne sauraient suffire, en soi, pour admettre que l'intéressée doive être considérée comme une personne particulièrement vulnérable. Dans ces conditions, l'autorité intimée n'est pas tenue de demander des garanties individuelles et précises aux autorités italiennes, préalablement au transfert de la recourante en vue de sa reprise en charge par celles-ci (sur la nécessité ou non de demander de telles garanties, cf. arrêt de référence du TAF précité D-4235/2021 consid. 10.4.3).</w:t>
      </w:r>
    </w:p>
    <w:p>
      <w:r>
        <w:rPr>
          <w:b/>
        </w:rPr>
        <w:t>E. 6.6</w:t>
      </w:r>
    </w:p>
    <w:p>
      <w:r>
        <w:t>Cela dit, dans la mesure où le dernier document médical versé à la cause mentionne qu'en « cas d'absence de soin et d'arrêt des traitements, une péjoration rapide de son état de santé est possible avec un risque en lien avec l'atteinte gastrique [...] pouvant mener à des complications de type hémorragie digestive haute » et que chez A._______, « connue pour une anémie (baisse de l'hémoglobine) et sujette à des saignements fréquents dans le contexte de menstruations prolongées, cet événement pourrait provoquer un décès » (cf. rapport médical du 25 juillet 2022, p. 2 s.), il incombera au SEM, tel qu'il l'a lui-même relevé dans sa décision (cf. p. 11) et tel que déjà prévu dans le document sur les modalités de transfert (cf. pièce SEM 104), de communiquer aux autorités italiennes, avant l'exécution du transfert, toutes les informations utiles sur la situation médicale de la prénommée en application des art. 31 et 32 RD III, afin que celle-ci puisse être prise en charge de manière adéquate à son arrivée en Italie.</w:t>
      </w:r>
    </w:p>
    <w:p>
      <w:r>
        <w:rPr>
          <w:b/>
        </w:rPr>
        <w:t>E. 6.7</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6.8</w:t>
      </w:r>
    </w:p>
    <w:p>
      <w:r>
        <w:t>Par conséquent, le transfert de la recourante vers l'Italie n'est pas contraire aux obligations découlant de dispositions conventionnelles auxquelles la Suisse est liée.</w:t>
      </w:r>
    </w:p>
    <w:p>
      <w:r>
        <w:rPr>
          <w:b/>
        </w:rPr>
        <w:t>E. 6.9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d'une seconde juge (art. 111 let. e LAsi).</w:t>
      </w:r>
    </w:p>
    <w:p>
      <w:r>
        <w:rPr>
          <w:b/>
        </w:rPr>
        <w:t>E. 9.1</w:t>
      </w:r>
    </w:p>
    <w:p>
      <w:r>
        <w:t>Par ailleurs, les conclusions du recours étant d'emblée vouées à l'échec, la requête d'assistance judiciaire partielle et totale doit être rejetée. A cet égard, il sied de préciser que l'échange d'écritures engagé par décision incidente du 9 août 2022 était uniquement destiné à permettre au SEM de produire l'intégralité de son dossier et, par la même occasion, à porter à sa connaissance un document médical établi postérieurement à sa décision.</w:t>
      </w:r>
    </w:p>
    <w:p>
      <w:r>
        <w:rPr>
          <w:b/>
        </w:rPr>
        <w:t>E. 9.2</w:t>
      </w:r>
    </w:p>
    <w:p>
      <w:r>
        <w:t>Vu l'issue de la cause, il y a lieu de mettre les frais de procédure à la charge de la recourante, conformément à l'art. 63 al. 1 PA et aux art. 2 et 3 let. a FITAF (RS 173.320.2). (dispositif page suivante)</w:t>
      </w:r>
    </w:p>
    <w:p>
      <w:r>
        <w:rPr>
          <w:b/>
        </w:rPr>
        <w:t>E. 16</w:t>
      </w:r>
    </w:p>
    <w:p>
      <w:r>
        <w:t>août 2022. D.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L’intéressée a qualité pour recourir ; le recours, qui a été interjeté dans la forme – à la suite de sa régularisation – et le délai prescrits par la loi,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 grief formel que l’intéressée a fait valoir à l'appui de son recours (cf. ATF 138 I 232 consid. 5). En effet,</w:t>
      </w:r>
    </w:p>
    <w:p>
      <w:r>
        <w:t>F-3303/2022 Page 7 celle-ci a reproché, de manière implicite, au SEM d’avoir violé la maxime inquisitoire en n’ayant pas suffisamment instruit son état de santé. 2.2 A cet égard, force est de rappeler que le Tribunal a déjà conclu, dans son arrêt de cassation, que l’autorité intimée avait correctement instruit la cause sous l’angle médical (cf. arrêt du TAF F-2487/2021 précité consid. 3). Au demeurant, à la suite du prononcé dudit arrêt, le Secrétariat d’Etat a invité, au cours de l’instruction complémentaire, la recourante à produire un rapport médical actualisé, ce qu’elle a fait. Celle-ci a encore été en mesure de verser à la cause un nouveau document médical durant la présente procédure, lequel a du reste été communiqué au SEM. 2.3 Partant, le grief formel s’avère mal fondé et doit être écarté.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w:t>
      </w:r>
    </w:p>
    <w:p>
      <w:r>
        <w:t>F-3303/2022 Page 8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4. 4.1 En l’occurrence, les investigations entreprises par le SEM ont permis d’établir, après consultation de l’unité centrale du système européen « Eurodac », que A._______ avait déposé une demande d’asile en Italie le</w:t>
      </w:r>
    </w:p>
    <w:p>
      <w:r>
        <w:rPr>
          <w:b/>
        </w:rPr>
        <w:t>E. 17</w:t>
      </w:r>
    </w:p>
    <w:p>
      <w:r>
        <w:t>juillet 2017. 4.1.1 En date du 21 décembre 2020, le Secrétariat d'Etat a dès lors soumis aux autorités italiennes compétentes, dans le délai fixé à l'art. 23 par. 2 du règlement Dublin III, une requête aux fins de reprise en charge de la prénommée, fondée sur l'art. 18 par. 1 let. b de ce même règlement. 4.1.2 Lesdites autorités ont rejeté cette demande le 4 janvier suivant. 4.1.3 Face à ce refus, l’autorité inférieure s’est, à nouveau, adressée à l’Italie en date du 12 janvier 2021, soit dans le délai de trois semaines prévu à l’art. 5 par. 2 du règlement no 1560/2003 du 2 septembre 2003 portant modalités d’application du règlement Dublin II (mis à jour le 30 janvier 2014 [JO L 39/1 du 8.2.2014]), afin que les autorités de ce pays réexaminent leur position. 4.1.4 Le 22 janvier suivant, soit dans le délai de deux semaines prévu par ledit article, les autorités italiennes ont expressément accepté de reprendre en charge l'intéressée, sur la base de la disposition invoquée par le SEM. 4.1.5 L’Italie a ainsi reconnu sa compétence pour traiter la demande d'asile de la recourante, point qui n'est du reste pas contesté. 4.2 Cela étant, il y a lieu d’examiner, en vertu de l'art. 3 par. 2 al. 2 du règlement Dublin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t>F-3303/2022 Page 9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(cf. ATAF 2011/35 consid. 4.11 ; 2010/45 consid. 7.4.2). 4.2.4 De jurisprudence constante, qui tient aussi compte des récents développements législatifs sur place,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 4.2.5 Partant, l'application de l'art. 3 par. 2 al. 2 RD III ne se justifie pas en l'espèce, la recourante ne le soutenant du reste pas.</w:t>
      </w:r>
    </w:p>
    <w:p>
      <w:r>
        <w:t>F-3303/2022 Page 10 5. 5.1 Pour s’opposer à son transfert, l’intéressée a, en substance, fait valoir qu’elle vivait sur le territoire suisse depuis 2016 et parlait le français. Elle a également mis en avant ses problèmes de santé – selon ses dires – multiples et graves, pour lesquels elle bénéficie d’un suivi médical en Suisse et dont la prise en charge en Italie ne serait pas assurée. Dans ce contexte, elle a soutenu présenter une vulnérabilité particulière et a sollicité, de manière implicite, l’application de la clause discrétionnaire prévue à l’art. 17 par. 1 du règlement Dublin III (clause de souveraineté). 5.2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2015/9 consid. 8).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t>F-3303/2022 Page 11 6. 6.1 En l’espèce, par son arrêt du 3 juin 2021, le Tribunal a renvoyé la cause au SEM pour instruction complémentaire sur le statut de victime potentielle de traites d’êtres humains, respectivement de victime d’autres infractions pénales, de l’intéressée et dès lors sur son éventuelle vulnérabilité particulière, puis pour nouvelle décision (cf. supra, consid. A.k). 6.2 Il ressort désormais du dossier de première instance qu’une ordonnance a été rendue par le Ministère public de (…) dans chacune des trois procédures pénales dont celle-ci faisait l’objet en Suisse (cf. supra, consid. B.h, B.j et B.k). Ainsi, ledit Ministère public a prononcé une ordonnance de classement s’agissant de la plainte formée par la recourante contre C._______, dans la mesure où les éléments du dossier ont contredit la version de celle-ci, et une ordonnance de suspension, en application de l’art. 314 al. 1 let. a CPP (RS 312.0), pour la plainte qu’elle a déposée contre inconnus. Concernant l’enquête ouverte en raison des accusations qu’elle a proférées à l’encontre du prénommé et ayant mené à la procédure précitée, l’intéressée a été reconnue coupable de dénonciation calomnieuse et condamnée à ce titre. Quant à l’autre procédure ouverte notamment contre la recourante, elle a été classée au vu du retrait des plaintes déposées. Dans ce contexte, il y a lieu de retenir qu’aucune de ces procédures pénales ne présente d’élément qui serait de nature à confirmer la qualité de victime de traite d’êtres humains de l’intéressée. Au contraire, dans deux d’entre elles, la recourante avait le statut de prévenue et les accusations qu’elle a portées en tant que plaignante dans la troisième procédure et sur lesquelles il a pu être enquêté se sont avérées fausses. En outre, force est de constater que la présence de l’intéressée en Suisse n’est, en l’état, justifiée par aucune procédure pénale en cours, dans la mesure où la seule qui n’a pas encore été clôturée a été suspendue pour une durée indéterminée au motif que les auteurs des faits allégués ne sont pas connus. 6.3 Il n’appert pas non plus du dossier LAVI relatif à la recourante, lequel a été versé en cause dans son intégralité à la suite des mesures d’instruction diligentées par le SEM, d’indice concret qui permettrait de qualifier celle-ci en tant que victime de traite d’êtres humains. 6.4 S’agissant de l’état de santé de la recourante, le dernier rapport médical produit fait état d’une anémie (…), d’un souffle (…), d’une gastrite chronique à Helicobacter pylori, d’une obésité de classe III ainsi que d’un épisode dépressif moyen et un état de stress post-traumatique avec</w:t>
      </w:r>
    </w:p>
    <w:p>
      <w:r>
        <w:t>F-3303/2022 Page 12 troubles du sommeil et idées suicidaires passives. L’anémie est traitée par perfusion avec contrôles sanguins aux trois mois et, pour la gastrite, la prénommée a fait l’objet de deux oeso-gastro-duodénoscopies (OGD), dont la dernière a conclu à l’absence d’Helicobacter pylori, et suit un traitement d’inhibiteur de la pompe à proton pour six semaines avant une nouvelle OGD de contrôle en septembre. En résumé, l’intéressée bénéficie d’un suivi auprès d’un service de consultation pour l’obésité, de gastro- entérologie, de psychiatrie et de médecine interne générale. 6.4.1 Sans minimiser les pathologies précitées, le Tribunal retient que l’état de santé de la recourante, qui bénéfice certes d’un suivi médical régulier, n’apparaît pas d'une gravité telle que le transfert en Italie serait, d’emblée, illicite au sens restrictif de la jurisprudence relative à l’art. 3 CEDH (cf. supra, consid. 5.3). Quant aux idées suicidaires passives mentionnées dans ledit rapport, il convient de relever que le risque de suicide (« suicidalité ») ou la tentative de suicide commise par une personne dont l'éloignement a été ordonné ne constitue pas, en soi, un obstacle à la mise en œuvre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Il appartiendra en outre aux autorités d'exécution du transfert de vérifier les éventuelles mesures d'accompagnement qu'impose l'état de santé de l'intéressée, de manière à prévenir, le cas échéant, tout acte d'auto- agression de sa part et aux thérapeutes qui la suivent de la préparer à la perspective de ce transfert. 6.4.2 Par ailleurs, il sied de rappeler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6.4.3 De plus, le Tribunal a récemment actualisé sa jurisprudence concernant le transfert en Italie de personnes particulièrement atteintes dans leur santé, en tenant compte de l'évolution favorable intervenue dans ce pays. Il est arrivé à la conclusion que l'entrée en vigueur du décret-loi no 130/2020, le 20 décembre 2020, a abrogé le décret-loi no 113/2018</w:t>
      </w:r>
    </w:p>
    <w:p>
      <w:r>
        <w:t>F-3303/2022 Page 13 (décret Salvini) dans sa quasi-totalité et a ainsi contribué à l'amélioration des conditions d'existence des requérants d'asile en Italie, y compris les personnes particulièrement vulnérables. Le système d'accueil des requérants d'asile est ainsi comparable à celui qui prévalait avant le décret Salvini, de sorte qu'il peut à nouveau être retenu que l'Italie dispose de structures médicales suffisamment adéquates (cf. arrêts de référence du TAF précités D-4235/2021 consid. 10.4.3 ; F-6330/2020 consid. 10.5 s.). 6.5 Quant à l’éventuelle vulnérabilité particulière de la recourante, le Tribunal rappelle que celle-ci ne peut être qualifiée de victime de traite d’êtres humains (cf. supra, consid. 6.2 s.) et ne présente pas de problèmes de santé d’une gravité particulière (cf. supra, consid. 6.4). S’agissant des autres éléments de vulnérabilité relevés dans l’arrêt F-2487/2021 précité, tels l’homosexualité alléguée ou l’exercice de la prostitution, ils ne sauraient suffire, en soi, pour admettre que l’intéressée doive être considérée comme une personne particulièrement vulnérable. Dans ces conditions, l’autorité intimée n’est pas tenue de demander des garanties individuelles et précises aux autorités italiennes, préalablement au transfert de la recourante en vue de sa reprise en charge par celles-ci (sur la nécessité ou non de demander de telles garanties, cf. arrêt de référence du TAF précité D-4235/2021 consid. 10.4.3). 6.6 Cela dit, dans la mesure où le dernier document médical versé à la cause mentionne qu’en « cas d’absence de soin et d’arrêt des traitements, une péjoration rapide de son état de santé est possible avec un risque en lien avec l’atteinte gastrique […] pouvant mener à des complications de type hémorragie digestive haute » et que chez A._______, « connue pour une anémie (baisse de l’hémoglobine) et sujette à des saignements fréquents dans le contexte de menstruations prolongées, cet événement pourrait provoquer un décès » (cf. rapport médical du 25 juillet 2022, p. 2 s.), il incombera au SEM, tel qu’il l’a lui-même relevé dans sa décision (cf. p. 11) et tel que déjà prévu dans le document sur les modalités de transfert (cf. pièce SEM 104), de communiquer aux autorités italiennes, avant l'exécution du transfert, toutes les informations utiles sur la situation médicale de la prénommée en application des art. 31 et 32 RD III, afin que celle-ci puisse être prise en charge de manière adéquate à son arrivée en Italie. 6.7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w:t>
      </w:r>
    </w:p>
    <w:p>
      <w:r>
        <w:t>F-3303/2022 Page 14 leur demande d'asile (cf. ATAF 2017 VI/7 consid. 6.11 ; 2017 VI/5 consid. 8.2.1). 6.8 Par conséquent, le transfert de la recourante vers l’Italie n'est pas contraire aux obligations découlant de dispositions conventionnelles auxquelles la Suisse est liée. 6.9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6.10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7. Au vu de ce qui précède, c’est à juste titre que le SEM n'est pas entré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 8. S’avérant manifestement infondé, il l’est dans une procédure à juge unique, avec l’approbation d’une seconde juge (art. 111 let. e LAsi). 9. 9.1 Par ailleurs, les conclusions du recours étant d’emblée vouées à l’échec, la requête d’assistance judiciaire partielle et totale doit être rejetée. A cet égard, il sied de préciser que l’échange d’écritures engagé par décision incidente du 9 août 2022 était uniquement destiné à permettre au SEM de produire l’intégralité de son dossier et, par la même occasion, à porter à sa connaissance un document médical établi postérieurement à sa décision.</w:t>
      </w:r>
    </w:p>
    <w:p>
      <w:r>
        <w:t>F-3303/2022 Page 15 9.2 Vu l’issue de la cause, il y a lieu de mettre les frais de procédure à la charge de la recourante, conformément à l’art. 63 al. 1 PA et aux art. 2 et 3 let. a FITAF (RS 173.320.2).</w:t>
      </w:r>
    </w:p>
    <w:p>
      <w:r>
        <w:t>(dispositif page suivante)</w:t>
      </w:r>
    </w:p>
    <w:p>
      <w:r>
        <w:t>F-3303/2022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