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F-3293/2017 vom 23. Januar 2018</w:t>
      </w:r>
    </w:p>
    <w:p>
      <w:r>
        <w:t>Bundesverwaltungsgericht, 2018-01-23, FR</w:t>
      </w:r>
    </w:p>
    <w:p>
      <w:r>
        <w:rPr>
          <w:b/>
        </w:rPr>
        <w:t xml:space="preserve">Quelle: </w:t>
      </w:r>
      <w:r>
        <w:t>https://mcp.opencaselaw.ch/entscheid/bvger_F-3293_2017</w:t>
      </w:r>
    </w:p>
    <w:p>
      <w:r>
        <w:t>FR: TAF F-3293/2017 du 23 janvier 2018</w:t>
      </w:r>
    </w:p>
    <w:p>
      <w:r>
        <w:t>IT: TAF F-3293/2017 del 23 gennaio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aLN).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Il convient de noter que l'entrée en vigueur, au 1er janvier 2018, de la nouvelle loi sur la nationalité suisse du 20 juin 2014 (LN;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la présente cause, tous les faits s'étant déroulés sous l'empire de l'ancien droit, c'est donc l'aLN qui trouve application.</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4.2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5.4</w:t>
      </w:r>
    </w:p>
    <w:p>
      <w:r>
        <w:t>En particulier, un enchaînement rapide des événements permet de fonder la présomption de fait que la naturalisation a été obtenue frauduleusement (cf. ATF 135 II 161 consid. 3 et 130 II 389 consid. 2 ; arrêt du Tribunal fédéral 1C_377/2017 du 12 octobre 2017 consid. 2.1.2). A ce titre, la jurisprudence actuelle reconnait que l'enchaînement chronologique des événements est rapide lorsque les époux se sont séparés quelques mois après la décision de naturalisation - c'est-à-dire, en règle générale, jusqu'à 20 mois après l'octroi de la naturalisation (cf. en ce sens les arrêts du Tribunal fédéral 1C_796/2013 du 13 mars 2014 consid. 3.2 [20 mois], 1C_172/2012 du 11 mai 2012 consid. 2.3 [22 mois] et 1C_377/2017 précité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1C_445/2017 du 4 janvier 2018 consid. 2.3, 1C_859/2013 du 4 mars 2014 consid. 2.1.2 et 1C_155/2012 du 26 juillet 2012 consid. 2.2.2).</w:t>
      </w:r>
    </w:p>
    <w:p>
      <w:r>
        <w:rPr>
          <w:b/>
        </w:rPr>
        <w:t>E. 6</w:t>
      </w:r>
    </w:p>
    <w:p>
      <w:r>
        <w:t>A titre préliminaire, le Tribunal constate que les conditions formelles de l'annulation de la naturalisation facilitée prévues par l'art. 41 aLN sont réalisées dans le cas particulier. En effet, la naturalisation facilitée accordée à l'intéressé le 4 mars 2014 a été annulée par l'autorité inférieure en date du 11 mai 2017, soit avant l'échéance du délai péremptoire prévu par la disposition précitée (cf. également, à ce sujet, l'arrêt du Tribunal administratif fédéral C-4259/2015 du 23 février 2016 consid. 4, et réf. cit.), avec l'assentiment de l'autorité cantonale compétente (Genève). En outre, la décision d'annulation de la naturalisation facilitée respecte également le délai relatif de deux ans, dès lors qu'un nouveau délai de deux ans commence à courir après tout acte d'instruction communiqué à la personne naturalisée (art. 41 al.1bis aLN).</w:t>
      </w:r>
    </w:p>
    <w:p>
      <w:r>
        <w:rPr>
          <w:b/>
        </w:rPr>
        <w:t>E. 7</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Ainsi, il ressort du dossier que le recourant a contracté mariage, le (...) 1996, dans son pays d'origine avec une ressortissante suisse, avec laquelle il a vécu ensuite en France, puis en Espagne (V._______). Le 15 juillet 2013, le recourant a introduit auprès de l'autorité compétente une requête visant à l'obtention de la naturalisation facilitée (cf. formulaire de demande de naturalisation facilitée rempli par l'intéressé). Le même jour, il a cosigné avec son épouse la déclaration relative à la stabilité de leur union. En date du 4 mars 2014, l'ODM lui a conféré la nationalité suisse. Au mois de mai 2014, l'intéressé a quitté le domicile conjugal et vit séparé depuis lors de son épouse. L'enchaînement chronologique relativement rapide des événements, en particulier entre le dépôt de la demande de naturalisation facilitée (15 juillet 2013) et la fin de la vie commune un mois à peine après l'entrée en force le 5 avril 2014 de la décision de naturalisation facilitée sans reprise de l'union conjugale depuis lors, est de nature, au vu de la jurisprudence rendue en la matière, à fonder la présomption, quoiqu'en dise le recourant,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arrêts du TF 1C_556/2014 du 4 février 2015 consid. 3.2 et 1C_377/2017 précité consid. 2.1.2).</w:t>
      </w:r>
    </w:p>
    <w:p>
      <w:r>
        <w:rPr>
          <w:b/>
        </w:rPr>
        <w:t>E. 7.2</w:t>
      </w:r>
    </w:p>
    <w:p>
      <w:r>
        <w:t>Cette présomption est en outre renforcée par d'autres éléments du dossier. Selon les indications fournies par l'intéressé (cf. recours, p.1 et 2), il appert que les problèmes conjugaux sont apparus en 2003 en raison de l'état de santé (physique et psychique) de son épouse et qu'ils ont perduré jusqu'en 2011, avant de reprendre en 2013 (cf. ibid., p. 2). Le recourant a fait état de troubles comportementaux (bipolarité et/ou schizophrénie) de sa femme, ce qui l'avait conduit à développer lui-même des maladies psychosomatiques et à devoir prendre des tranquillisants et des antidépresseurs afin de pouvoir vivre en communauté conjugale (cf. ibid., p. 1). En outre, le prénommé a reconnu que « peu de maris auraient enduré si longtemps » ce qu'il avait vécu entre 2003 et 2014 et qu'il avait « toujours privilégié la famille au détriment de (...) [sa] vie personnelle jusqu'à mettre (...) [sa] vie en péril » (cf. ibid., p. 3). Le recourant ne pouvait dès lors ignorer la déliquescence de la communauté conjugale lors du dépôt de la demande de naturalisation facilitée. Pareils éléments constituent des indices supplémentaires tendant à démontrer que le recourant et son épouse ne formaient pas vraiment une communauté conjugale effective, stable et tournée vers l'avenir au moment de la déclaration concernant la communauté conjugale, mais que les difficultés importantes rencontrées par le couple depuis 2003 avaient irrémédiablement rompu les liens étroits qui auraient pu se nouer par le passé. Enfin, il ne ressort ni des pièces au dossier, ni des allégations du recourant que les intéressés, à la suite de leur séparation au mois de mai 2014, aient tenté de sauver leur union. Certes, le recourant a affirmé qu'il avait gardé un contact quasi journalier avec sa femme jusqu'à la moitié de l'année 2016 (cf. courriel de l'intéressé du 6 avril 2017), mais de tels contacts davantage amicaux ne sauraient suppléer l'absence totale de vie commune depuis leur séparation au mois de mai 2014. De plus, ils n'affirment point avoir entrepris une quelconque thérapie de couple ou d'autres mesures de conciliation depuis ladite séparation.</w:t>
      </w:r>
    </w:p>
    <w:p>
      <w:r>
        <w:rPr>
          <w:b/>
        </w:rPr>
        <w:t>E. 8</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5.5 ci-avant et la jurisprudence citée).</w:t>
      </w:r>
    </w:p>
    <w:p>
      <w:r>
        <w:rPr>
          <w:b/>
        </w:rPr>
        <w:t>E. 8.1</w:t>
      </w:r>
    </w:p>
    <w:p>
      <w:r>
        <w:t>A cet égard, l'intéressé n'a fait valoir, au cours de la procédure de recours, aucun événement extraordinaire susceptible d'expliquer la raison pour laquelle il a quitté subitement le domicile conjugal au mois de mai 2014, soit à peine un mois après l'entrée en force (5 avril 2014) de la décision d'octroi de la naturalisation facilitée. A ce sujet, il a déclaré : «Un jour de mai 2014, alors que j'étais très affecté par le comportement de mon épouse, et que pour moi c'était devenu une question de survie, je lui ai posé encore une fois la question : « veux-tu te soigner ? ». Mais que cette fois j'ai ajouté : « je suis au bout de ce que je peux supporter avec toi. Si tu refuses de te soigner alors je ne peux plus vivre plus longtemps avec toi. C'est une question de survie pour moi ». Elle a répondu : « Je ne suis pas malade, c'est toi qui est malade ». Alors j'ai quitté le domicile conjugal.» (cf. recours du 8 juin 2017, p. 3). Il ressort aussi des propos du recourant que son union s'était bien déroulée entre 1996 et 2003, mais qu'à partir de cette date, il était devenu l'infirmier de sa femme en raison de divers problèmes médicaux (opération du genou, douleurs abdominales) et que les disputes de son épouse avec ses proches l'avaient même conduite à des tentatives de suicides. Il a aussi précisé qu'en 2011, les problèmes de sa femme semblaient être réglés sur le plan médical, mais qu'en 2013, alors qu'ils vivaient séparés à V._______, elle avait fait « une crise grave » et l'avait même accusé de viol (cf. recours précité, p. 1 et 2). L'intéressé a même affirmé : « Rétrospectivement, en regardant tout ce que j'ai vécu avec mon épouse, je me dis que j'ai bien mérité ma naturalisation suisse. Peu de maris auraient enduré si longtemps ce que j'ai vécu entre 2003 et 2014.» (cf. recours précité, p. 3). Ces allégations tendent à démontrer que le processus de déliquescence du lien conjugal était déjà bien avancé durant la procédure de naturalisation facilitée. Cela est du reste corroboré par l'affirmation de l'intéressé selon laquelle ils s'étaient déjà séparés une première fois en 2013 à V._______ (cf. recours précité, p. 2), soit avant l'octroi de la naturalisation facilité. L'on ne saurait donc reprocher à l'autorité inférieure d'avoir inféré de tout ce qui précède que les époux ne formaient plus une union stable et effective avant l'octroi de la naturalisation facilitée au moment déterminant, contrairement à ce que laisse accroire le recourant lorsqu'il soutient que lors du dépôt de sa requête, il ne pensait pas qu'il allait quitter son épouse (cf. recours précité, p. 3). Dans ces circonstances, le fait que l'intéressé ait finalement pris la décision de se séparer de son épouse au mois de mai 2014, suite à la réponse faite par sa conjointe (cf. recours, p. 3), ne pouvait assurément pas constituer l'événement extraordinaire ayant entraîné la dégradation rapide du lien conjugal des époux, mais plutôt l'aboutissement d'un long processus de dégradation ayant débuté avant la signature de la déclaration concernant la communauté conjugale effective. Au vu de tout ce qui précède, le Tribunal ne tient pas pour vraisemblable que l'intéressé ait pu avoir la conviction que son union était effective et stable au moment de sa naturalisation ou encore ignoré la gravité de la déliquescence de son mariage. A cet égard, les allégations du recourant concernant le maintien de contacts quasi journaliers après le départ du domicile conjugal jusqu'à la moitié de l'année 2016, ainsi que les photographies produites concernant les divers événements (anniversaires, fêtes) partagés en commun durant cette période, ne permettent d'affaiblir la présomption établie plus haut, ce d'autant plus que les époux n'ont plus jamais repris la vie commune depuis la séparation, ni entrepris de mesures pour sauver leur union.</w:t>
      </w:r>
    </w:p>
    <w:p>
      <w:r>
        <w:rPr>
          <w:b/>
        </w:rPr>
        <w:t>E. 8.2</w:t>
      </w:r>
    </w:p>
    <w:p>
      <w:r>
        <w:t>Ainsi, à défaut d'éléments convaincants apportés par le recourant, le Tribunal est d'avis qu'il y a lieu de s'en tenir à dite présomption de fait, fondée sur l'enchaînement chronologique et relativement rapide des événements, selon laquelle l'union formée par les intéressés ne présentait plus l'intensité et la stabilité requises lors de la signature de la déclaration de vie commune et au moment de la décision de naturalisation facilitée. Partant, c'est à bon droit que l'autorité inférieure a annulé, en application de l'art. 41 aLN et avec l'assentiment du canton d'origine, la naturalisation facilitée octroyée à X._______.</w:t>
      </w:r>
    </w:p>
    <w:p>
      <w:r>
        <w:rPr>
          <w:b/>
        </w:rPr>
        <w:t>E. 9</w:t>
      </w:r>
    </w:p>
    <w:p>
      <w:r>
        <w:t>En vertu de l'art. 41 al. 3 aLN, sauf décision expresse, l'annulation fait également perdre la nationalité suisse aux membres de la famille qui l'ont acquise en vertu de la décision annulée. Il n'apparaît pas que cette situation se présente dans le cas d'espèce, à la connaissance du Tribunal, et le recourant n'a rien fait valoir à ce sujet.</w:t>
      </w:r>
    </w:p>
    <w:p>
      <w:r>
        <w:rPr>
          <w:b/>
        </w:rPr>
        <w:t>E. 10</w:t>
      </w:r>
    </w:p>
    <w:p>
      <w:r>
        <w:t>Dans le cadre de la procédure de recours, l'intéressé a indiqué que le Tribunal pouvait obtenir confirmation de ses propos en prenant contact par téléphone avec plusieurs personnes citées en qualité de témoins. En l'occurrence, le Tribunal estime que les faits de la cause sont suffisamment établis par les pièces figurant au dossier, de sorte qu'il ne s'avère pas indispensable de donner suite à ladite requête. Quoi qu'en pense le recourant, le Tribunal ne voit pas en effet ce que des explications orales supplémentaires de la part de ces personnes apporteraient dans la présente affaire, au vu des développements antérieurs. Au demeurant, l'audition de témoins n'étant prévue qu'à titre subsidiaire en procédure administrative (cf. art. 14 al. 1 PA), il n'est procédé à l'audition personnelle de tiers que si cela paraît indispensable à l'établissement des faits (cf. ATF 130 II 169 consid. 2.3.3).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En l'occurrence, les éléments essentiels sur lesquels le Tribunal a fondé son appréciation ressortent du dossier et ne nécessitent donc aucun complément d'instruction (cf. en ce sens notamment l'arrêt du Tribunal fédéral 1C_136/2015 du 20 août 2015 consid. 2.2).</w:t>
      </w:r>
    </w:p>
    <w:p>
      <w:r>
        <w:rPr>
          <w:b/>
        </w:rPr>
        <w:t>E. 11</w:t>
      </w:r>
    </w:p>
    <w:p>
      <w:r>
        <w:t>Il ressort de ce qui précède que, par sa décision du 11 mai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