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F-3291/2019 vom 7. Oktober 2019</w:t>
      </w:r>
    </w:p>
    <w:p>
      <w:r>
        <w:t>Bundesverwaltungsgericht, 2019-10-07, DE</w:t>
      </w:r>
    </w:p>
    <w:p>
      <w:r>
        <w:rPr>
          <w:b/>
        </w:rPr>
        <w:t xml:space="preserve">Quelle: </w:t>
      </w:r>
      <w:r>
        <w:t>https://mcp.opencaselaw.ch/entscheid/bvger_F-3291_2019</w:t>
      </w:r>
    </w:p>
    <w:p>
      <w:r>
        <w:t>FR: TAF F-3291/2019 du 7 octobre 2019</w:t>
      </w:r>
    </w:p>
    <w:p>
      <w:r>
        <w:t>IT: TAF F-3291/2019 del 7 ottobre 2019</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und Art. 1 RDV).</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Die übrigen Sachurteilsvoraussetzungen sind ebenfalls erfüllt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w:t>
      </w:r>
    </w:p>
    <w:p>
      <w:r>
        <w:rPr>
          <w:b/>
        </w:rPr>
        <w:t>E. 3</w:t>
      </w:r>
    </w:p>
    <w:p>
      <w:r>
        <w:t>Die Beschwerdeführerin macht in ihrer Rechtmitteleingabe im Wesentlichen geltend, es handle sich um ein Missverständnis, sie wolle keinen normalen (schweizerischen) Reisepass, sondern lediglich ein «Travel Document», wie es ihr Ehemann und ihre Tochter bereits erhalten hätten. Die Verweigerung eines «Travel Documents» würde eine unzumutbare Ungleichbehandlung darstellen. In ihren Stellungnahmen vom 20. August und 18. September 2019 führte sie überdies aus, sämtliche Familienmitglieder hätten die gleichen Dokumente vorgelegt. Die Ungleichbehandlung sei damit nicht verständlich. Dazu gilt es Folgendes auszuführen:</w:t>
      </w:r>
    </w:p>
    <w:p>
      <w:r>
        <w:rPr>
          <w:b/>
        </w:rPr>
        <w:t>E. 3.1</w:t>
      </w:r>
    </w:p>
    <w:p>
      <w:r>
        <w:t>In Art. 1 Abs. 1 RDV werden die Reisedokumente aufgelistet, welche das SEM ausstellt. Dies sind: Reiseausweise für Flüchtlinge (Bst.a), Pässe für ausländische Personen (Bst. b) und Reiseersatzdokumente für ausländische Personen für den Vollzug der Weg- oder Ausweisung oder der Landesverweisung (Bst. d). Ferner kann das SEM eine Bewilligung zur Wiedereinreise in Form eines Rückreisevisums ausstellen (Art. 1 Abs. 2 RDV).</w:t>
      </w:r>
    </w:p>
    <w:p>
      <w:r>
        <w:rPr>
          <w:b/>
        </w:rPr>
        <w:t>E. 3.2</w:t>
      </w:r>
    </w:p>
    <w:p>
      <w:r>
        <w:t>Nach Massgabe von Art. 59 Abs. 2 Bst. a AIG i.V.m. Art. 3 Abs. 1 Bst. a RDV hat eine ausländische Person, die nach dem Abkommen vom 28. Juli 1951 über die Rechtsstellung der Flüchtlinge (FK, SR 0.142.30) als Flüchtling anerkannt wurde, Anspruch auf einen Reiseausweis für Flüchtlinge. Einer ausländischen Person mit Aufenthaltsbewilligung kann hingegen ein Pass für eine ausländische Person abgegeben werden, wenn sie schriftenlos ist (Art. 4 Abs. 2 Bst. a RDV). Ein Anspruch auf die Erteilung eines Passes besteht in diesem Fall hingegen selbst bei Vorliegen der Schriftenlosigkeit nicht. Art. 4 Abs. 2 RDV räumt den Behörden bezüglich der Abgabe eines Passes für eine ausländische Person ausdrücklich ein gewisses Ermessen ein.</w:t>
      </w:r>
    </w:p>
    <w:p>
      <w:r>
        <w:rPr>
          <w:b/>
        </w:rPr>
        <w:t>E. 3.3</w:t>
      </w:r>
    </w:p>
    <w:p>
      <w:r>
        <w:t>Entgegen den Vorbringen der Beschwerdeführerin liegt im Hinblick auf das von ihr gewünschte Reisedokument kein Missverständnis vor. Wie obige Ausführungen aufzeigen, kommt in ihrem Fall lediglich die Ausstellung eines Passes für eine ausländische Person in Frage. Sie selbst ersuchte denn auch am 23. Oktober 2018 beim zuständigen Migrationsamt um Ausstellung eines Passes für eine ausländische Person (SEM act. 3; vgl. dazu auch die allgemeinen Ausführungen im Urteil des BVGer C-5495/2013 vom 27. Juli 2015 S. 4 in fine und S. 5). Entsprechend prüfte das SEM das Gesuch und lehnte es mit Verfügung vom 19. Juni 2019 ab.</w:t>
      </w:r>
    </w:p>
    <w:p>
      <w:r>
        <w:rPr>
          <w:b/>
        </w:rPr>
        <w:t>E. 3.4</w:t>
      </w:r>
    </w:p>
    <w:p>
      <w:r>
        <w:t>Auch die von der Beschwerdeführerin ins Feld geführte Ungleichbehandlung ist nicht zu beanstanden. Die Beschwerdeführerin und ihr Ehemann verfügen nicht über den gleichen migrationsrechtlichen Status, weshalb - wie erwähnt - unterschiedliche rechtliche Grundlagen zur Anwendung kommen (vgl. E. 3.2). Der Ehemann der Beschwerdeführerin - der mittlerweile über eine Aufenthaltsbewilligung verfügt - wurde mit Asylentscheid vom 7. Juli 2014 als Flüchtling anerkannt (vgl. SEM act. A12) und hat damit einen Anspruch auf einen Reiseausweis für Flüchtlinge. Folgerichtig wurden seine Gesuche um Ausstellung eines Reiseausweises vom SEM jeweils gutgeheissen (vgl. SEM act. 1 und 19). Die Beschwerdeführerin, die im Familiennachzug in die Schweiz einreiste und über eine Aufenthaltsbewilligung verfügt, kann daraus für das vorliegende Verfahren nichts ableiten. Die Statusfrage bildet denn auch nicht Gegenstand dieses Verfahrens. Ihr Gesuch richtet sich demzufolge nach Art. 4 Abs. 2 Bst. a RDV. Es ist dem SEM damit nicht vorzuwerfen, dass es die jeweiligen Gesuche um Reisepapiere unterschiedlich behandelte.</w:t>
      </w:r>
    </w:p>
    <w:p>
      <w:r>
        <w:rPr>
          <w:b/>
        </w:rPr>
        <w:t>E. 3.5</w:t>
      </w:r>
    </w:p>
    <w:p>
      <w:r>
        <w:t>Nichts daran zu ändern vermag auch der Umstand, dass die Vorinstanz in ihrer Verfügung vom 19. Juni 2019 fälschlicherweise ausführte, die Beschwerdeführerin besitze eine «sudanesische Flüchtlingskarte», obwohl es sich um ein äthiopisches Dokument handelt. Bereits mit Vernehmlassung vom 9. August 2019 führte das SEM dazu aus, es handle sich zwar um ein bedauerliches Versehen, es sei hingegen nicht entscheidrelevant (BVGer act. 5; siehe dazu auch SEM act. 24). Dem gilt es beizupflichten, zumal das SEM bereits im vorinstanzlichen Verfahren davon ausging, die Beschwerdeführerin sei Eritreerin (vgl. bspw. Verfügung vom 19. Juni 2019).</w:t>
      </w:r>
    </w:p>
    <w:p>
      <w:r>
        <w:rPr>
          <w:b/>
        </w:rPr>
        <w:t>E. 4</w:t>
      </w:r>
    </w:p>
    <w:p>
      <w:r>
        <w:t>Es stellt sich weiter die Frage, ob die Vorinstanz zu Recht das Gesuch der Beschwerdeführerin um Ausstellung eines Passes für eine ausländische Person ablehnte.</w:t>
      </w:r>
    </w:p>
    <w:p>
      <w:r>
        <w:rPr>
          <w:b/>
        </w:rPr>
        <w:t>E. 4.1</w:t>
      </w:r>
    </w:p>
    <w:p>
      <w:r>
        <w:t>Unabdingbare Voraussetzung für die Ausstellung eines Passes für eine ausländische Person gemäss Art. 4 Abs. 2 Bst. a RDV ist - wie bereits erwähnt - die Schriftenlosigkeit der ersuchenden Person. Eine solche wurde bei der Tochter der Beschwerdeführerin vom SEM bejaht, da es sich bei ihrem Vater um einen in der Schweiz anerkannten Flüchtling handelt. Ihr Gesuch wurde entsprechend gutgeheissen (SEM act. 11). Demgegenüber wurde im Fall der Beschwerdeführerin festgehalten, sie erfülle die Vor-aussetzungen der Schriftenlosigkeit im Sinne von Art. 10 RDV nicht (Verfügung der Vorinstanz vom 19. Juni 2019).</w:t>
      </w:r>
    </w:p>
    <w:p>
      <w:r>
        <w:rPr>
          <w:b/>
        </w:rPr>
        <w:t>E. 4.2</w:t>
      </w:r>
    </w:p>
    <w:p>
      <w:r>
        <w:t>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w:t>
      </w:r>
    </w:p>
    <w:p>
      <w:r>
        <w:rPr>
          <w:b/>
        </w:rPr>
        <w:t>E. 4.3</w:t>
      </w:r>
    </w:p>
    <w:p>
      <w:r>
        <w:t>Die Beschwerdeführerin verfügt gemäss den Akten über keine Reise-dokumente ihres Heimatlandes. In ihrem Gesuch um Ausstellung eines Passes für eine ausländische Person macht sie geltend, aufgrund der politischen Situation in ihrem Heimatland könne sie keine heimatlichen Reisedokumente auf der Auslandvertretung ihres Heimatlandes beantragen (SEM act. 3).</w:t>
      </w:r>
    </w:p>
    <w:p>
      <w:r>
        <w:rPr>
          <w:b/>
        </w:rPr>
        <w:t>E. 4.3.1</w:t>
      </w:r>
    </w:p>
    <w:p>
      <w:r>
        <w:t>Mit diesem Vorbringen wird verkannt, dass die Frage der Zumutbarkeit, also diejenige, ob die Beschaffung von Reisedokumenten bei den Heimatbehörden von den betroffenen Personen verlangt werden kann, in diesem Zusammenhang nicht nach subjektiven, sondern nach objektiven Massstäben zu beurteilen ist (vgl. Urteil des BGer 2A.335/2006 vom 18. Oktober 2006 E. 2.1 m.H.). Personen, welche weder schutzbedürftig noch asylsuchend sind, wird die Kontaktaufnahme zu den Behörden des Herkunftsstaates für die Beantragung von Reisedokumenten grundsätzlich zugemutet (vgl. Art. 10 Abs. 3 RDV sowie Urteil des BVGer C-6101/2014 vom 29. Dezember 2015 E. 4.4).</w:t>
      </w:r>
    </w:p>
    <w:p>
      <w:r>
        <w:rPr>
          <w:b/>
        </w:rPr>
        <w:t>E. 4.3.2</w:t>
      </w:r>
    </w:p>
    <w:p>
      <w:r>
        <w:t>Die Beschwerdeführerin ist im Rahmen des Familiennachzugs in die Schweiz eingereist und besitzt eine Aufenthaltsbewilligung im Kanton Bern. Sie macht denn auch nicht konkret geltend, wieso ihr eine Kontaktaufnahme mit der heimatlichen Vertretung im Hinblick auf die Beschaffung von Reisedokumenten nicht zugemutet werden kann. Der pauschale Hinweis auf die politische Lage in Eritrea genügt diesbezüglich nicht. Zu Recht führt die Vorinstanz demzufolge in ihrer Verfügung vom 19. Juni 2019 aus, es sei der Beschwerdeführerin zumutbar, sich bei der zuständigen Behörde ihres Heimatstaats in der Schweiz um die Ausstellung eines heimatlichen Reisedokuments zu bemühen.</w:t>
      </w:r>
    </w:p>
    <w:p>
      <w:r>
        <w:rPr>
          <w:b/>
        </w:rPr>
        <w:t>E. 4.3.3</w:t>
      </w:r>
    </w:p>
    <w:p>
      <w:r>
        <w:t>Nach dem Gesagten fehlt es an objektiven Gründen für die Annahme der Unzumutbarkeit nach Art. 10 Abs. 1 Bst. a RDV.</w:t>
      </w:r>
    </w:p>
    <w:p>
      <w:r>
        <w:rPr>
          <w:b/>
        </w:rPr>
        <w:t>E. 4.4</w:t>
      </w:r>
    </w:p>
    <w:p>
      <w:r>
        <w:t>Als unmöglich im Sinne von Art. 10 Abs. 1 Bst. b RDV gilt die Beschaffung eines Reisepapiers grundsätzlich nur dann, wenn sich die ausländische Person bei den Behörden ihres Heimatstaates um einen Reisepass bemüht, dessen Ausstellung aber ohne zureichende Gründe verweigert wird (zum Ganzen siehe BVGE 2014/23 E. 5.3 - 5.4).</w:t>
      </w:r>
    </w:p>
    <w:p>
      <w:r>
        <w:rPr>
          <w:b/>
        </w:rPr>
        <w:t>E. 4.4.1</w:t>
      </w:r>
    </w:p>
    <w:p>
      <w:r>
        <w:t>Die Beschwerdeführerin hat zu keiner Zeit geltend gemacht, die heimatlichen Behörden hätten sich ohne Angabe von objektiven Gründen geweigert, ihr einen Pass auszustellen. Es ergibt sich weder aus den Akten noch wurde im vorliegenden Verfahren dargelegt, dass die Beschwerdeführerin bereits bei ihrer Heimatvertretung um die Ausstellung eines Reisepasses ersucht oder überhaupt irgendwelche Schritte eingeleitet hätte, um in den Besitz eines heimatlichen Reisedokuments zu gelangen. Zu Recht macht das SEM in dieser Hinsicht geltend, es obliege der Beschwerdeführerin, die notwendigen Vorkehrungen zur Beschaffung entsprechender Identitätsdokumente vorzunehmen (Verfügung vom 19. Juni 2019).</w:t>
      </w:r>
    </w:p>
    <w:p>
      <w:r>
        <w:rPr>
          <w:b/>
        </w:rPr>
        <w:t>E. 4.4.2</w:t>
      </w:r>
    </w:p>
    <w:p>
      <w:r>
        <w:t>Damit ist auch das Erfordernis der Unmöglichkeit der Beschaffung von Reisedokumenten gemäss Art. 10 Abs. 1 Bst. b RDV nicht als erfüllt zu betrachten.</w:t>
      </w:r>
    </w:p>
    <w:p>
      <w:r>
        <w:rPr>
          <w:b/>
        </w:rPr>
        <w:t>E. 4.5</w:t>
      </w:r>
    </w:p>
    <w:p>
      <w:r>
        <w:t>Zusammenfassend ist festzuhalten, dass zum heutigen Zeitpunkt keine Umstände vorliegen, aufgrund derer die Beschwerdeführerin als schriftenlos im Sinne von Art. 10 Abs. 1 RDV anzusehen wäre. Es fehlt somit an einer unabdingbaren Voraussetzung für die Ausstellung des beantragten Passes für eine ausländische Person. Es erübrigt sich damit, auf die weiteren Vorbringen der Beschwerdeführerin einzugehen.</w:t>
      </w:r>
    </w:p>
    <w:p>
      <w:r>
        <w:rPr>
          <w:b/>
        </w:rPr>
        <w:t>E. 5</w:t>
      </w:r>
    </w:p>
    <w:p>
      <w:r>
        <w:t>Keine Beachtung findet auch der abschliessende Antrag der Beschwerdeführerin, es sei auf die Gebühr von Fr. 150.- für die Ausstellung einer Verfügung zu verzichten, da sie aufgrund einer sprachlich ungeklärten Bezeichnung für das von ihr begehrte Dokument verfasst worden sei (vgl. Beschwerde). Ein Missverständnis im Hinblick auf den Verfügungsgegenstand liegt gerade nicht vor (E. 3.3). Die Beschwerdeführerin selbst hat im Übrigen in ihrem Schreiben vom 16. Januar 2019 - in Kenntnis der Gebührenpflicht - ausdrücklich den Erlass einer Verfügung verlangt (vgl. SEM act. 15 und 16).</w:t>
      </w:r>
    </w:p>
    <w:p>
      <w:r>
        <w:rPr>
          <w:b/>
        </w:rPr>
        <w:t>E. 6</w:t>
      </w:r>
    </w:p>
    <w:p>
      <w:r>
        <w:t>Aus diesen Erwägungen folgt, dass die angefochtene Verfügung im Lichte von Art. 49 VwVG nicht zu beanstanden ist. Die Beschwerde ist daher ab-zuweisen.</w:t>
      </w:r>
    </w:p>
    <w:p>
      <w:r>
        <w:rPr>
          <w:b/>
        </w:rPr>
        <w:t>E. 7</w:t>
      </w:r>
    </w:p>
    <w:p>
      <w:r>
        <w:t>Demzufolge sind die Kosten des Verfahrens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