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F-3256/2022 vom 20. April 2023</w:t>
      </w:r>
    </w:p>
    <w:p>
      <w:r>
        <w:t>Bundesverwaltungsgericht, 2023-04-20, DE</w:t>
      </w:r>
    </w:p>
    <w:p>
      <w:r>
        <w:rPr>
          <w:b/>
        </w:rPr>
        <w:t xml:space="preserve">Quelle: </w:t>
      </w:r>
      <w:r>
        <w:t>https://mcp.opencaselaw.ch/entscheid/bvger_F-3256_2022</w:t>
      </w:r>
    </w:p>
    <w:p>
      <w:r>
        <w:t>FR: TAF F-3256/2022 du 20 avril 2023</w:t>
      </w:r>
    </w:p>
    <w:p>
      <w:r>
        <w:t>IT: TAF F-3256/2022 del 20 aprile 2023</w:t>
      </w:r>
    </w:p>
    <w:p>
      <w:pPr>
        <w:pStyle w:val="Heading2"/>
      </w:pPr>
      <w:r>
        <w:t>Regeste</w:t>
      </w:r>
    </w:p>
    <w:p>
      <w:r>
        <w:t>Nationales Visum</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Die Beschwerdeführerin ist zur Beschwerde berechtigt (vgl. Art. 48 Abs. 1 VwVG). Auch die übrigen Sachurteilsvoraussetzungen sind erfüllt, weshalb auf die Beschwerde einzutreten ist (Art. 50 Abs. 1 VwVG und Art. 52 Abs. 1 VwVG).</w:t>
      </w:r>
    </w:p>
    <w:p>
      <w:r>
        <w:rPr>
          <w:b/>
        </w:rPr>
        <w:t>E. 1.3</w:t>
      </w:r>
    </w:p>
    <w:p>
      <w:r>
        <w:t>In der vorliegenden Angelegenheit entscheidet das Bundesverwaltungsgericht endgültig (Art. 83 Bst. c Ziff. 1 BGG).</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3.1</w:t>
      </w:r>
    </w:p>
    <w:p>
      <w:r>
        <w:t>Die Beschwerdeführerin moniert, die Ausführungen unter Ziffer 6.2 alinea 1 des angefochtenen Entscheides würden zeigen, dass sich die Vor-instanz als Rekursinstanz in unzulässiger Weise nur auf die Abklärungen der Schweizer Vertretung (als erste Instanz) und deren falsche Behauptungen abgestützt habe. Zudem seien naheliegende Abklärungen bei G._______ sowie H._______ und der von der behördlichen Repression betroffenen Familie des Gesuchstellers unterblieben.</w:t>
      </w:r>
    </w:p>
    <w:p>
      <w:r>
        <w:rPr>
          <w:b/>
        </w:rPr>
        <w:t>E. 3.2</w:t>
      </w:r>
    </w:p>
    <w:p>
      <w:r>
        <w:t>Soweit die Beschwerdeführerin damit sinngemäss eine Verletzung des Untersuchungsgrundsatzes gemäss Art. 12 VwVG rügt, ist festzuhalten, dass die gesuchstellende Person die sie betreffende ernsthafte Gefährdung für Leib und Leben selber belegen können muss beziehungsweise das Beweismass gegenüber demjenigen im Asylverfahren höher liegt (vgl. Urteil des BVGer E-5105/2014 vom 13. Oktober 2014 E. 3.4 m.H.). Im Rahmen der Prüfung eines humanitären Visums muss zudem offensichtlich davon ausgegangen werden können, dass die betroffene Person im Heimat- oder Herkunftsstaat unmittelbar, ernsthaft und konkret an Leib und Leben gefährdet sei. Dadurch ergibt sich ein abgeschwächter Untersuchungsgrundsatz (vgl. Urteil D-5815/2014 vom 11. Februar 2015 E. 4.5). Dieser wird ergänzt durch die Mitwirkungspflicht der Partei (Art. 13 Abs. 1 Bst. a VwVG). Indem die Vorinstanz zum Zeitpunkt der Verfügung beim Gesuchsteller nicht von einer unmittelbaren und konkreten Bedrohung an Leib und Leben ausging, hat sie den Untersuchungsgrundsatz nicht verletzt. Entgegen der in der Beschwerdeschrift vertretenen Auffassung hat sie sodann nicht bloss auf die Abklärungen der Botschaft und auf teilweise falsche Behauptungen Bezug genommen, sondern hat die Ausführungen und eingereichten Beweismittel unter Bezugnahme der individuellen Situation des Gesuchstellers auch einer eigenen Würdigung unterzogen (vgl. angefochtene Verfügung E. 6.3-6.5). Im Weiteren verkennt die Beschwerdeführerin, dass die Vorinstanz in der von ihr zitierten Ziffer 6.2 alinea 1 des angefochtenen Entscheids lediglich die Angaben des Gesuchstellers im Beratungsgespräch der Schweizer Vertretung vom (...) wiedergegeben hat; ebenfalls legte sie in Ziff. 5.2 die von ihm dargelegte Bedrohungslage seiner Einsprache vom 23. Mai 2022 unter Bezugnahme auf die von ihm eingereichten Unterlagen dar. Es ist nicht ersichtlich, in welcher Hinsicht hier noch konkrete weitere Abklärungen vorgenommen werden müssten. Es ist demnach keine Verletzung des Untersuchungsgrundsatzes festzustellen. Auch ist eine Verletzung der Begründungspflicht, mithin des rechtlichen Gehörs, zu verneinen. Die Vorinstanz hat lediglich den - im Rahmen ihrer Möglichkeiten korrekt erhobenen - Sachverhalt anders gewürdigt als die Beschwerdeführerin. Dabei musste die Vorinstanz sich in ihrer Begründung nicht mit allen Parteistandpunkten einlässlich auseinandersetzen und jedes einzelne Vorbringen ausdrücklich widerlegen (BGE 143 III 65 E. 5.2). Die Beschwerdeeingabe zeigt denn auch deutlich auf, dass eine sachgerechte Anfechtung des Entscheids ohne Weiteres möglich war.</w:t>
      </w:r>
    </w:p>
    <w:p>
      <w:r>
        <w:rPr>
          <w:b/>
        </w:rPr>
        <w:t>E. 4.1</w:t>
      </w:r>
    </w:p>
    <w:p>
      <w:r>
        <w:t>Als sri-lankischer Staatsangehöriger unterliegt der Gesuchsteller für die Einreise in die Schweiz der Visumspflicht gemäss Art. 9 der Verordnung vom 22. Oktober 2008 über die Einreise und die Visumerteilung (VEV, SR 142.204). Mit seinem Gesuch beabsichtigt er einen längerfristigen Aufenthalt, weshalb dieses nicht nach den Regeln zur Erteilung von Schengen-Visa, sondern nach den Bestimmungen des nationalen Rechts zu prüfen ist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Notsituation befindet, die ein behördliches Eingreifen zwingend erforderlich macht. Dies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 Urteil des BVGer F-4658/2017 vom 7. Dezember 2018 E. 3.2 f.).</w:t>
      </w:r>
    </w:p>
    <w:p>
      <w:r>
        <w:rPr>
          <w:b/>
        </w:rPr>
        <w:t>E. 5.1</w:t>
      </w:r>
    </w:p>
    <w:p>
      <w:r>
        <w:t>Zur Begründung ihres ablehnenden Entscheids im Zusammenhang mit der Erteilung eines humanitären Visums führte die Vorinstanz aus, der Gesuchsteller vermöge keine Gründe für eine unmittelbare, ernsthafte und konkrete Gefährdung an Leib und Leben nachzuweisen. Die von ihm eingereichten Dokumente (Aufzählung Beweismittel) seien zum Beleg einer unmittelbaren Gefährdung nicht geeignet. Gemäss Angaben des Gesuchstellers habe die I._______ bestätigt, dass es sich bei ihrem Dokument um eine Fälschung handle. Bei der anderen J._______ handle es sich nach Angaben der Schweizer Vertretung nicht um die offizielle I._______, weshalb deren Schreiben als blosses Gefälligkeitsschreiben zu werten sei. Gleiches gelte für das Anwaltsschreiben. Sodann stelle der Geheimdienst der sri-lankischen Armee keine Dokumente wie das eingereichte aus. Die Echtheit des (Nennung Beweismittel) sei infolge formeller Ungereimtheiten anzuzweifeln und beziehe sich nicht auf den Gesuchsteller, sondern auf seinen (Nennung Verwandter). Weiter würden seine Eltern seit (Nennung Zeitpunkt) in der Schweiz leben, weshalb eine aktuelle Suche der Familie aufgrund der langen Landesabwesenheit als unwahrscheinlich zu erachten sei. Falls der (Nennung Verwandter) des Gesuchstellers den E._______ zu Kriegszeiten Geld gespendet hätte, sei nicht ersichtlich, weshalb ihn die sri-lankischen Behörden (Nennung Dauer) nach Kriegsende deswegen gesucht haben sollen. Dies umso mehr, als der Gesuchsteller im (Nennung Zeitpunkt) ohne Probleme über den Flughafen in C._______ habe einreisen können. Sollte er tatsächlich trotz der Tattoos mit nacktem Oberkörper den Tempel in D._______ besucht haben, sei nicht auszuschliessen, dass er in der Folge deswegen befragt und eingeschüchtert worden sei, zumal der (Nennung Motiv) das Symbol der E._______ darstelle. Dennoch habe er die letzten (Nennung Dauer) unbehelligt in F._______ verbracht, was nicht auf eine konkrete Bedrohung hinweise, die ein Eingreifen der Schweiz notwendig mache. Es stehe dem Gesuchsteller zudem frei, das besagte Tattoo entfernen zu lassen. Weiter seien die durchschnittlichen Lebensbedingungen in Sri Lanka nicht derart gravierend, dass ein weiterer Verbleib für ihn gänzlich unzumutbar und ein behördliches Eingreifen geradezu unumgänglich wäre. Auch sei er offensichtlich in der Lage, seinen Lebensunterhalt zu bestreiten, wenn auch in bescheidenem Rahmen. Sollte er weitergehende Unterstützung benötigen, könne er diese von in der Schweiz ansässigen Familienmitgliedern oder Freunden erhalten.</w:t>
      </w:r>
    </w:p>
    <w:p>
      <w:r>
        <w:rPr>
          <w:b/>
        </w:rPr>
        <w:t>E. 5.2</w:t>
      </w:r>
    </w:p>
    <w:p>
      <w:r>
        <w:t>In ihrer Rechtsmitteleingabe wendet die Beschwerdeführerin ein, sie hätten sich nach dem Erhalt der Mitteilung, dass die den Bundesbehörden eingereichten Dokumente vermutlich gefälscht seien, veranlasst gesehen, über ihren Anwalt die Authentizität der im Namen des I._______ verfassten Bestätigung von G._______ vom (...) zu hinterfragen. G._______ habe auf ihre E-Mail-Anfrage vom (...) bestätigt, dass es sich bei dieser Bestätigung um eine Fälschung handle. Da Zweifel an der Richtigkeit dieser E-Mail-Antwort bestanden hätten - zumal der ursprüngliche Brief vom (...) auf farbigem Originalpapier der I._______ mit handschriftlicher Unterschrift abgefasst gewesen sei - habe sie eine Angehörige nach D._______ ins Büro des zuständigen I._______-Mitarbeiters G._______ geschickt. Dieser habe auf Vorlage des fraglichen Schreibens erklärt, er glaube, dass der Brief echt sei, er müsse aber noch das Dossier konsultieren und der Sache nachgehen. Am (...) sei dessen Antwort bei ihrer Angehörigen eingetroffen. Sie hätten dabei zum ersten Mal den Namen "H._______" (=Verfasser des Schreibens der J._______ vom [...]; Anmerkung Bundesverwaltungsgericht) gehört, zu welchem sie noch nie Kontakt gehabt hätten. Die Information von H._______ über den Fall müsse logischerweise durch G._______ geschehen sei. Es sei leicht erklärbar, dass G._______ aufgrund der Widersprüche in seinen beiden Stellungnahmen den Brief nicht habe unterschreiben wollen, sondern dies H._______ überlassen habe. Sodann habe das SEM wohl die E-Mail von G._______ zitiert, in welcher dieser die Fälschung erwähnt habe, sei hingegen mit keinem Wort auf dessen anders lautenden Brief vom (...) eingegangen. Soweit das SEM darauf hinweise, dass der Gesuchsteller bei der Ausschaffung ohne Schwierigkeiten die Grenzkontrolle in C._______ habe passieren können, übersehe es, dass dies nur deshalb möglich gewesen sei, weil das EDA einen Mitarbeiter der Botschaft zum Flughafen geschickt habe. Dies zeige, dass sich das EDA der Gefahr bewusst gewesen sei und eine Leibesvisitation habe vermeiden wollen. Sodann stelle die gewaltsame Hausdurchsuchung vom (...) die direkte Folge der Umsetzung des (Nennung Dokument) dar und habe sich nicht nur gegen den (Nennung Verwandter), sondern offensichtlich gegen die ganze Familie gerichtet. Die anderslautende Behauptung des SEM sei daher falsch. Ferner umfasse die Anschuldigung auf dem (Nennung Dokument) nicht nur die Aktivitäten gegen die Regierung, sondern auch gegen den Staat Sri Lanka, was schwerwiegende Vorwürfe seien. Angesichts der heute noch immer bestehenden brisanten Situation im Land sei es entgegen der vorinstanzlichen Ansicht ohne Weiteres möglich, dass die Behörden auch (...) Jahre nach Ende des Bürgerkriegs gegen den (Nennung Verwandter) des Gesuchstellers vorgehen würden. Schliesslich hätten sie H._______ für den Erhalt von weiteren Auskünften angeschrieben, jedoch bislang keine Antwort erhalten. Insgesamt seien die eingereichten Dokumente aber als echt zu beurteilen. Aufgrund der darin bestätigten Tatsachen sowie des Umstands, dass der Gesuchsteller seit (Nennung Dauer) im Versteckten lebe, bestünden Gründe für eine unmittelbare, ernsthafte und konkrete Gefährdung an Leib und Leben.</w:t>
      </w:r>
    </w:p>
    <w:p>
      <w:r>
        <w:rPr>
          <w:b/>
        </w:rPr>
        <w:t>E. 6</w:t>
      </w:r>
    </w:p>
    <w:p>
      <w:r>
        <w:t>Materiell ist zu prüfen, ob konkrete Anhaltspunkte für das Bestehen einer unmittelbaren, ernsthaften und konkreten Gefährdung des Gesuchstellers an Leib und Leben vorliegen, welche ein behördliches Eingreifen zwingend erforderlich machen würde (vgl. E. 4.2).</w:t>
      </w:r>
    </w:p>
    <w:p>
      <w:r>
        <w:rPr>
          <w:b/>
        </w:rPr>
        <w:t>E. 6.1</w:t>
      </w:r>
    </w:p>
    <w:p>
      <w:r>
        <w:t>Die vom Gesuchsteller geltend gemachten Behelligungen seines (Nennung Verwandter) durch die sri-lankischen Sicherheitskräfte und seine daraus abgeleitete akute Gefährdung in Sri Lanka erscheinen nicht glaubhaft. Wie bereits im vorinstanzlichen Verfahren erwogen, vermögen die zur Illustration der Gefährdungssituation eingereichten Dokumente eine unmittelbare Bedrohung des Gesuchstellers nicht zu belegen. Seinen eigenen Angaben zufolge handle es sich bei der Bestätigung der I._______ vom (...) um eine Fälschung (SEM act. 24/346: E-Mail-Schreiben von G._______ vom [...]). Die sowohl in der Beschwerde als auch im Schreiben vom (...) an die Schweizer Vertretung offengelegten Bemühungen zum Beleg, dass Zweifel an dieser E-Mail-Auskunft von G._______ angezeigt seien, vermögen nicht zu überzeugen. Zum einen soll nun H._______ anstelle von G._______ am (...) bezeugt haben, dass die behördliche Suche des (Nennung Verwandter) des Gesuchstellers und der Überfall auf die Familie wahr seien. Der dazu im Schreiben vom (...) zitierte Text stellt sich jedoch als exakte Replika der bereits am (...) ausgestellten Bestätigung der J._______ sowie insbesondere der als gefälscht bezeichneten Bestätigung der I._______ dar (SEM act. 24/345). Diesbezüglich ist nicht einsichtig, weshalb H._______ anstelle von G._______ hätte eine Bestätigung abfassen sollen; so sind H._______ und G._______ in unterschiedlichen Institutionen tätig, weshalb auch kein hierarchischer Zusammenhang zwischen den von ihnen ausgeübten Funktionen innerhalb ihrer jeweiligen Institution zu erkennen ist. (Kurze Darstellung der Institutionen I._______ und J._______). Die vorinstanzliche Einschätzung, gemäss welcher es sich bei der Bestätigung der J._______ um ein blosses Gefälligkeitsschreiben handelt, ist daher zu bestätigen. Dass die Beschwerdeführerin im (Nennung Zeitpunkt) mit Blick auf den Erhalt von weiteren Auskünften H._______ mit einem handgeschriebenen Brief und in der Folge mehrmals per E-Mail und telefonisch zu kontaktieren versucht habe, dies jedoch bislang erfolglos respektive ohne Antwort geblieben sei, überrascht vor dem Hintergrund obiger Ausführungen nicht. Im Übrigen vermögen die erwähnten Bestätigungen - entgegen ihrem Wortlaut - die Wahrheit der darin aufgeführten Vorkommnisse ohnehin nicht zu bezeugen, zumal sie gestützt auf die Schilderungen einer Drittperson erhoben wurden. Zudem finden sich in den beiden Bestätigungen im Vergleich zu den weiteren Dokumenten (Nennung Beweismittel) verschiedene Unstimmigkeiten. So sei der (Nennung Verwandter) des Gesuchstellers laut den beiden (identisch lautenden) Bestätigungen bereits in (Nennung Dauer) wegen regierungsfeindlicher Tätigkeit gesucht worden, was jedoch weder im (Nennung Schreiben) noch im (Nennung Schreiben) erwähnt wird. Auch sollen - laut (Nennung Person) - die sri-lankischen Sicherheitskräfte der Familie des Gesuchstellers ein Drohschreiben geschickt haben, bevor diese am (Nennung Zeitpunkt) das Elternhaus aufgesucht hätten, ein Umstand, der so in den übrigen Dokumenten nirgends erwähnt wird. Im (Nennung Schreiben) wird ferner angeführt, dass der (Nennung Verwandter) des Gesuchstellers wiederholt vorgeladen worden sei; diesbezüglich wäre zu erwarten gewesen, dass der Gesuchsteller dazu entsprechende Beweismittel (Vorladungen o.ä.) hätte einreichen können, was vorliegend aber nicht der Fall ist. Ausserdem wurden im (Nennung Schreiben) der darin vermerkten Familienangehörigen K._______ "severe actions" angedroht, falls sie bis zum (Nennung Zeitpunkt) den (Nennung Verwandter) des Gesuchstellers nicht im (Nennung Örtlichkeit) präsentiere (SEM act. 24/341). Da sich der (Nennung Verwandter) den Akten zufolge zum fraglichen Zeitpunkt offensichtlich nicht in Sri Lanka aufhielt, hätte K._______ demnach entsprechende Behelligungen seitens der Armee zu gewärtigen gehabt. Ein solcher Vorfall oder auch andere weitergehende Behelligungen seitens der Armee oder der sri-lankischen Behörden werden jedoch weder erwähnt noch dokumentiert, sondern ausschliesslich auf das Ereignis vom (...) verwiesen. Schliesslich richten sich das (Nennung Schreiben) und der (Nennung Dokument) nicht gegen den Gesuchsteller. Den fraglichen Dokumenten kommt daher zum Nachweis einer unmittelbaren, ernsthaften und konkreten Gefährdung an Leib und Leben keine rechtserhebliche Beweiskraft zu.</w:t>
      </w:r>
    </w:p>
    <w:p>
      <w:r>
        <w:rPr>
          <w:b/>
        </w:rPr>
        <w:t>E. 6.2</w:t>
      </w:r>
    </w:p>
    <w:p>
      <w:r>
        <w:t>Im Weiteren ist es denkbar, dass der Gesuchsteller aufgrund von Besuchen des Tempels in D._______ mit nacktem Oberkörper von Unbekannten in einem Fahrzeug mitgenommen und behelligt wurde, weil die auf dem Rücken tätowierten (Nennung Motive) sichtbar gewesen und daher mögliche Verbindungen seiner Person zu den E._______ vermutet worden seien. Es kann auch nicht ausgeschlossen werden, dass er in diesem Zusammenhang unter Druck gesetzt und ihm gedroht wurde. Aufgrund der Schilderungen des Gesuchstellers ist jedoch nicht ersichtlich, dass es sich bei den Aggressoren um Mitglieder der sri-lankischen Sicherheitskräfte gehandelt haben könnte. Auch sind den Akten keine Anhaltspunkte zu entnehmen, dass die Unbekannten den Gesuchsteller wegen seiner Tattoos bei den Behörden denunziert hätten oder seit dem angeblichen Vorfall am (...) weitergehende Schritte gegen ihn und/oder andere Familienangehörige veranlasst worden wären. Es sind denn auch keinerlei Gründe ersichtlich, weshalb er nun plötzlich ins Visier der sri-lankischen Behörden geraten sein soll, zumal er in der Vergangenheit nie für die E._______ tätig war und dessen auch nie verdächtigt worden war. Sodann ist festzuhalten, dass der Gesuchsteller seinen Angaben zufolge zunächst seit (...) in C._______ gelebt hat und sich in der Folge seit (...) unbehelligt in F._______ aufhält (vgl. SEM act. 24/313), was nicht auf eine unmittelbare, ernsthafte und konkrete Gefährdung seiner Person hinweist. Es ist ihm, der seinen Angaben zufolge noch immer im Versteckten lebe, jedenfalls zuzumuten, die Tätowierung verändern oder entfernen zu lassen, falls er deswegen bei einem behördlichen Kontakt eine Bestrafung oder Verfolgung befürchten sollte (vgl. in diesem Sinne auch Urteil des BVGer E-3816/2019 vom 7. August 2019 E. 6.3). Seinen Aussagen im Schreiben an die Schweizer Vertretung vom (...) (vgl. SEM act. 24/351-355) lässt sich zudem aktuell keine besondere Nähe zu den E._______ entnehmen. Wohl habe er früher Sympathien zu diesen gehegt und sich aus diesem Grund die (Nennung Motive) auf seinen Rücken tätowieren lassen; gleichzeitig bezeichnet er diesen Schritt als "Jugendsünde". Es steht dem Gesuchsteller frei, sein Tattoo - welches im Übrigen problemlos durch entsprechende Kleidung abgedeckt werden kann - nach eigenem Ermessen entfernen oder dahingehend verändern zu lassen, dass ihm daraus bei einem allfälligen behördlichen Kontakt keine Gefährdung droht. Selbst wenn dabei Spuren übrigbleiben sollten, ist nicht davon auszugehen, dass Rückstände einer Tätowierung - deren Motiv nicht mehr erkennbar ist - zu einer unmittelbaren, ernsthaften und konkreten Gefährdung seiner Person führen würden. Ferner ist festzuhalten, dass sich aus seiner aktuellen Lebenssituation keine Gefährdung herleiten lässt, verfügt er doch über eine gesicherte Wohnsituation, Unterstützung durch einen Bekannten vor Ort (...) und durch seine Ehefrau (...) sowie über moderne Kommunikationsmittel, um mit der Aussenwelt und insbesondere seiner in der Schweiz lebenden Familie regelmässig zu kommunizieren (vgl. SEM act. 24/352).</w:t>
      </w:r>
    </w:p>
    <w:p>
      <w:r>
        <w:rPr>
          <w:b/>
        </w:rPr>
        <w:t>E. 6.3</w:t>
      </w:r>
    </w:p>
    <w:p>
      <w:r>
        <w:t>Schliesslich braucht auf die in der Beschwerdeschrift geäusserte Kritik an der Höhe des gegen den Gesuchsteller ausgesprochenen Einreiseverbots nicht näher eingegangen zu werden, zumal diese - wie die Beschwerdeführerin in zutreffender Weise selber festhält (vgl. Rechtsmitteleingabe S. 7) - einen vorliegend nicht zu beurteilenden Umstand betrifft.</w:t>
      </w:r>
    </w:p>
    <w:p>
      <w:r>
        <w:rPr>
          <w:b/>
        </w:rPr>
        <w:t>E. 6.4</w:t>
      </w:r>
    </w:p>
    <w:p>
      <w:r>
        <w:t>Eine Gesamtwürdigung der Situation des Gesuchstellers in Sri Lanka führt zum Schluss, dass keine unmittelbare, ernsthafte und konkrete Gefährdung an Leib und Leben vorliegt.</w:t>
      </w:r>
    </w:p>
    <w:p>
      <w:r>
        <w:rPr>
          <w:b/>
        </w:rPr>
        <w:t>E. 7</w:t>
      </w:r>
    </w:p>
    <w:p>
      <w:r>
        <w:t>Zusammenfassend ist festzuhalten, dass der Gesuchsteller die Voraussetzungen für die Ausstellung eines humanitären Visums zwecks Einreise in die Schweiz nicht erfüllt. Die angefochtene Verfügung erweist sich somit im Lichte von Art. 49 VwVG als rechtmässig. Die Beschwerde ist abzuweisen.</w:t>
      </w:r>
    </w:p>
    <w:p>
      <w:r>
        <w:rPr>
          <w:b/>
        </w:rPr>
        <w:t>E. 8</w:t>
      </w:r>
    </w:p>
    <w:p>
      <w:r>
        <w:t>Bei diesem Ausgang des Verfahrens sind die Kosten der Beschwerdeführerin aufzuerlegen (vgl. Art. 63 Abs. 1 VwVG) und auf insgesamt Fr. 900.- festzusetzen (Art. 1-3 des Reglements vom 21. Februar 2008 über die Kosten und Entschädigungen vor dem Bundesverwaltungsgericht [VGKE, SR 173.320.2]). Der am 22. August 2022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