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F-324/2020 vom 24. Januar 2020</w:t>
      </w:r>
    </w:p>
    <w:p>
      <w:r>
        <w:t>Bundesverwaltungsgericht, 2020-01-24, FR</w:t>
      </w:r>
    </w:p>
    <w:p>
      <w:r>
        <w:rPr>
          <w:b/>
        </w:rPr>
        <w:t xml:space="preserve">Quelle: </w:t>
      </w:r>
      <w:r>
        <w:t>https://mcp.opencaselaw.ch/entscheid/bvger_F-324_2020</w:t>
      </w:r>
    </w:p>
    <w:p>
      <w:r>
        <w:t>FR: TAF F-324/2020 du 24 janvier 2020</w:t>
      </w:r>
    </w:p>
    <w:p>
      <w:r>
        <w:t>IT: TAF F-324/2020 del 24 gennaio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 qui n'est plus représenté en procédure judiciaire (cf. pce SEM 32) - a qualité pour recourir (cf. art. 48 al. 1 PA, applicable par renvoi de l'art. 37 LTAF). Présenté dans la forme (art. 52 al. 1 PA) et le délai (art. 108 al. 3 LAsi) prescrits par la loi, le recours est recevable.</w:t>
      </w:r>
    </w:p>
    <w:p>
      <w:r>
        <w:rPr>
          <w:b/>
        </w:rPr>
        <w:t>E. 1.4</w:t>
      </w:r>
    </w:p>
    <w:p>
      <w:r>
        <w:t>Dans la procédure de recours, la langue est en général celle de la décision attaquée ; si les parties utilisent une autre langue officielle, celle-ci peut être adoptée (art. 33a al. 2 PA). Dans la mesure où le juge instructeur dispose d'une marge d'appréciation quant au choix de la langue de la procédure et vu que le recours a été rédigé en français, il se justifie, in casu, d'adopter cette langue dans la présente cause bien que la décision querellée ait été rendue en allemand (cf., en ce sens, arrêt du TAF F-5373/2019 du 31 octobre 2019).</w:t>
      </w:r>
    </w:p>
    <w:p>
      <w:r>
        <w:rPr>
          <w:b/>
        </w:rPr>
        <w:t>E. 2.1</w:t>
      </w:r>
    </w:p>
    <w:p>
      <w:r>
        <w:t>Saisi d'un recours contre une décision de non-entrée en matière sur une demande d'asile, le Tribunal se limite à examiner le bien-fondé d'une telle décision (cf. ATAF 2017 VI/5 consid. 3.1, et jurisprudence citée).</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 teneur de l'art. 3 par. 1 du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il n'appartient en principe pas à un autre Etat membre, saisi ultérieurement d'une seconde demande d'asile, de procéder à une nouvelle détermination de l'Etat membre responsable en application des critères fixés au chapitre III RD III (cf. ATAF 2017 VI/5 consid. 6.2 et 8.2.1, et réf. citées).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3.4</w:t>
      </w:r>
    </w:p>
    <w:p>
      <w:r>
        <w:t>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En vertu de l'art. 18 par. 1 let. d RD III, cette obligation de reprise en charge vaut également à l'égard d'un ressortissant de pays tiers ou d'un apatride dont la demande a été rejetée et qui a présenté une demande auprès d'un autre Etat membre ou qui se trouve, sans titre de séjour, sur le territoire d'un autre Etat membre.</w:t>
      </w:r>
    </w:p>
    <w:p>
      <w:r>
        <w:rPr>
          <w:b/>
        </w:rPr>
        <w:t>E. 4.1</w:t>
      </w:r>
    </w:p>
    <w:p>
      <w:r>
        <w:t>En l'occurrence, les investigations entreprises par le SEM ont révélé, après consultation de l'unité centrale du système européen « Eurodac », que le recourant avait déposé une demande d'asile en France le 2 avril 2019. En date du 18 octobre 2019, cet office a dès lors soumis aux autorités françaises compétentes une demande de reprise en charge, dans les délais fixés à l'art. 23 par. 2 RD III. Le 22 octobre 2019, les autorités françaises ont expressément accepté de reprendre en charge l'intéressé et reconnu leur compétence pour traiter de sa demande d'asile. Ce point n'est pas contesté.</w:t>
      </w:r>
    </w:p>
    <w:p>
      <w:r>
        <w:rPr>
          <w:b/>
        </w:rPr>
        <w:t>E. 4.2</w:t>
      </w:r>
    </w:p>
    <w:p>
      <w:r>
        <w:t>Le recourant a toutefois contesté la décision du SEM du 8 janvier 2020. Il a allégué que, suite au dépôt de sa demande d'asile du 2 avril 2019, la France avait déjà statué sur sa demande d'asile, rendu à son encontre une OQTF ainsi qu'interdit d'y retourner pendant une année, qu'il n'avait plus de toit et qu'il souffrait de problèmes physiques et psychiques. Il a aussi déclaré qu'il ne souhaitait plus vivre au Maroc.</w:t>
      </w:r>
    </w:p>
    <w:p>
      <w:r>
        <w:rPr>
          <w:b/>
        </w:rPr>
        <w:t>E. 5.1</w:t>
      </w:r>
    </w:p>
    <w:p>
      <w:r>
        <w:t>En vertu de l'art. 3 par. 2 2ème phrase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5.2</w:t>
      </w:r>
    </w:p>
    <w:p>
      <w:r>
        <w:t>Il n'y a toutefois aucune raison sérieuse de croire qu'il existe, en France, des défaillances systémiques dans la procédure d'asile et les conditions d'accueil des demandeurs, qui entraînent un risque de traitement inhumain ou dégradant au sens de l'art. 4 de la Charte UE, respectivement de l'art. 3 CEDH. Ce pays est, en effet, lié à cette Charte et partie à la Convention du 28 juillet 1951 relative au statut des réfugiés (CR, RS 0.142.30), au Protocole additionnel du 31 janvier 1967 (PA/CR, RS 0.142.301), à la CEDH, ainsi qu'à la Convention du 10 décembre 1984 contre la torture et autres peines ou traitements cruels, inhumains ou dégradants (CCT, RS 0.105) et, à ce titre, en applique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5.3</w:t>
      </w:r>
    </w:p>
    <w:p>
      <w:r>
        <w:t>Dans ces conditions, l'application de l'art. 3 par. 2 2ème phrase du RD III ne se justifie pas.</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En l'occurrence, le recourant s'est plaint de ce que s'il devait retourner en France, il encourrait un risque d'être renvoyé au Maroc (cf. dossier SEM, pce 12), pays synonyme de persécution qu'il avait quitté il y a plus de 20 ans et dans lequel il avait « coupé les liens avec [s]a famille ». Il s'est ainsi prévalu de la violation du principe de non-refoulement. Il a aussi invoqué le fait que les requérants, dont la demande d'asile avait été rejetée, n'auraient plus droit à un logement en France.</w:t>
      </w:r>
    </w:p>
    <w:p>
      <w:r>
        <w:rPr>
          <w:b/>
        </w:rPr>
        <w:t>E. 6.3</w:t>
      </w:r>
    </w:p>
    <w:p>
      <w:r>
        <w:t>Si l'on peut déduire des déclarations du recourant que les autorités françaises ont tranché au fond sa demande d'asile et qu'elles devraient dès lors procéder à son renvoi dans son pays d'origine ou dans un Etat tiers (cf. dossier SEM, pce 12), le Tribunal ne dispose toutefois d'aucun élément lui permettant de penser que lesdites autorités ne respecteraient pas leurs obligations internationales et n'auraient pas procédé à un examen conforme de sa demande d'asile. De même, il n'y a aucune raison de penser qu'elles procèderaient à son renvoi vers son pays d'origine ou un Etat tiers, en violation du principe de non-refoulement. Le recourant, bien qu'il eût évoqué un risque de renvoi dans son pays d'origine par les autorités françaises (cf. dossier SEM, pce 12), n'a produit aucune pièce permettant d'appuyer ses dires. En outre, le recourant, bien qu'il fît valoir, en se basant sur une brochure d'informations publiée en octobre 2018 par le « Raphaelswerk », p. 10 (cf. https://www.nds-fluerat.org/wp-content/uploads/2018/12/Frankreich.pdf), que les requérants dont la demande d'asile avait déjà été rejetée n'auraient plus droit à un logement, n'a pas concrètement démontré que ses conditions d'existence en France revêtiraient un tel degré de pénibilité et de gravité qu'elles seraient constitutives d'un traitement contraire à l'art. 3 CEDH. L'intéressé n'a pas non plus apporté d'indices objectifs, concrets et personnels, hormis la référence à la brochure précitée exposant également la possibilité de demander des places pour dormir par le biais d'un numéro d'urgence, révélant que son transfert dans ce pays lui ferait effectivement courir le risque que ses besoins existentiels minimaux ne seraient pas satisfaits et, ce, de manière durable, sans perspective d'amélioration, au point qu'il faudrait renoncer à un tel transfert. S'agissant du prétendu risque de refoulement et à toutes fins utiles, il reviendrait au recourant de se prévaloir auprès des autorités françaises compétentes des éventuels motifs qui s'opposeraient, selon lui, à un renvoi dans son pays d'origine ou dans un Etat tiers.</w:t>
      </w:r>
    </w:p>
    <w:p>
      <w:r>
        <w:rPr>
          <w:b/>
        </w:rPr>
        <w:t>E. 6.4</w:t>
      </w:r>
    </w:p>
    <w:p>
      <w:r>
        <w:t>Dans son recours, le recourant s'est plaint de son mauvais état de santé. Il a indiqué qu'il serait victime de problèmes physiques et psychiques (dépression, tendances suicidaires). Il a notamment fait valoir, rapport médical à l'appui, qu'il souffrait de troubles du sommeil, ferait des cauchemars, serait victime d'hallucinations, se sentirait fragile et épuisé (cf. dossier SEM, pces 18 et 19) et qu'il souffrait également de maux de dos suite à un accident survenu durant une partie de football (cf. dossier SEM, pce 17). A cet égard, le rapport médical du 20 décembre 2019, rédigé sur la base de trois consultations médicales suivies du 20 novembre au 5 décembre 2019, atteste que le requérant est dépendant à l'alcool et souffre de dépression. Une prise en charge psychique et psychothérapeutique a ainsi été recommandée, précisant que des situations de stress pourraient augmenter le risque de suicide (cf. dossier SEM, pces 26 et 27).</w:t>
      </w:r>
    </w:p>
    <w:p>
      <w:r>
        <w:rPr>
          <w:b/>
        </w:rPr>
        <w:t>E. 6.4.1</w:t>
      </w:r>
    </w:p>
    <w:p>
      <w:r>
        <w:t>Selon la jurisprudence de la Cour EDH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 Dans ce contexte, on rappellera que même un éventuel risque de suicide réactionnel ne fait pas obstacle à un transfert dans l'Etat membre compétent si l'Etat responsable du renvoi prend toutes les mesures de prévention adéquates (cf. notamment arrêts du TAF F-4292/2019 du 2 septembre 2019, consid. 5.3 et E-2703/2015 du 23 avril 2018 et les réf. cit.).</w:t>
      </w:r>
    </w:p>
    <w:p>
      <w:r>
        <w:rPr>
          <w:b/>
        </w:rPr>
        <w:t>E. 6.4.2</w:t>
      </w:r>
    </w:p>
    <w:p>
      <w:r>
        <w:t>En l'espèce, il convient de relever, en premier lieu, que l'intéressé a indiqué, lors de son entrée au Centre de requérants le 10 octobre 2019, qu'il ne souffrait d'aucun handicap et qu'il était apte à voyager (cf. dossier SEM, pce 1). Par la suite, le recourant a pu bénéficier d'un suivi médical, ayant pu se rendre à trois consultations médicales entre le 20 novembre et le 5 décembre 2019, à la suite desquelles des médicaments lui ont été prescrits (Trittico et Sequase). Quant au risque de suicide, il a été qualifié de faible (cf. dossier SEM, pce 27, p. 4). En outre, il a également fait l'objet d'un suivi médical lorsqu'il résidait en France (cf. dossier SEM, pce 8). Suite aux consultations médicales précitées, la représentation juridique du recourant a communiqué au SEM les documents relatifs à son état de santé.</w:t>
      </w:r>
    </w:p>
    <w:p>
      <w:r>
        <w:rPr>
          <w:b/>
        </w:rPr>
        <w:t>E. 6.4.3</w:t>
      </w:r>
    </w:p>
    <w:p>
      <w:r>
        <w:t>Il s'ensuit qu'il ne s'agit là nullement de problèmes de santé de nature à remettre en cause son transfert vers la France. Les troubles invoqués par l'intéressée pourront être traités dans ce pays, qui dispose de structures médicales similaires à celles existant en Suisse. En tout état de cause, quand bien même le requérant a fait état, en se fondant sur un article de presse de la NZZ (Neue Zürcher Zeitung) du 6 novembre 2019, p. 3 (cf. https://www.nzz.ch/international/frankreich-verschaerft-seine-einwanderungspolitik-ld.1520220), que la situation des demandeurs d'asile se serait aggravée en France et qu'il convenait ainsi de prendre en compte situation sanitaire du recourant, ce pays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obligation respectée par ce pays, ce qui a du reste déjà permis au requérant de bénéficier d'un suivi médical lorsqu'il résidait en France (cf. dossier SEM, pce 8). 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Au demeurant, si - après son retour en France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w:t>
      </w:r>
    </w:p>
    <w:p>
      <w:r>
        <w:rPr>
          <w:b/>
        </w:rPr>
        <w:t>E. 6.4.4</w:t>
      </w:r>
    </w:p>
    <w:p>
      <w:r>
        <w:t>Il incombera néanmoins aux autorités suisses chargées de l'exécution du transfert de transmettre aux autorités françaises les renseignements permettant une telle prise en charge (cf. art. 31 et 32 du règlement Dublin III). Il convient de préciser que le SEM dispose, depuis le 18 octobre 2019, d'une autorisation signée par le recourant lui permettant de consulter son dossier médical et de se procurer des informations à ce sujet (levée du secret médical), ce formulaire du SEM, intitulé « Einsicht in medizinische Akten », ayant été soumis à signature à l'intéressé au terme de son audition du même jour.</w:t>
      </w:r>
    </w:p>
    <w:p>
      <w:r>
        <w:rPr>
          <w:b/>
        </w:rPr>
        <w:t>E. 6.5</w:t>
      </w:r>
    </w:p>
    <w:p>
      <w:r>
        <w:t>Enfin, le SEM a bien pris en compte les faits allégués par l'intéressé, susceptibles de constituer des raisons humanitaires au sens de l'art. 29a al. 3 OA 1, en lien avec l'art. 17 par. 1 RD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w:t>
      </w:r>
    </w:p>
    <w:p>
      <w:r>
        <w:rPr>
          <w:b/>
        </w:rPr>
        <w:t>E. 6.6</w:t>
      </w:r>
    </w:p>
    <w:p>
      <w:r>
        <w:t>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6.7</w:t>
      </w:r>
    </w:p>
    <w:p>
      <w:r>
        <w:t>Au regard de l'ensemble des éléments qui précèdent, c'est à bon droit que le SEM a retenu qu'il n'y avait pas lieu de faire application de la clause discrétionnaire de l'art. 17 par. 1 du règlement Dublin III.</w:t>
      </w:r>
    </w:p>
    <w:p>
      <w:r>
        <w:rPr>
          <w:b/>
        </w:rPr>
        <w:t>E. 7</w:t>
      </w:r>
    </w:p>
    <w:p>
      <w:r>
        <w:t>Au vu de ce qui précède, c'est à juste titre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w:t>
      </w:r>
    </w:p>
    <w:p>
      <w:r>
        <w:rPr>
          <w:b/>
        </w:rPr>
        <w:t>E. 8</w:t>
      </w:r>
    </w:p>
    <w:p>
      <w:r>
        <w:t>Les conclusions du recours étant d'emblée vouées à l'échec, la requête d'assistance judiciaire totale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