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F-3245/2025 vom 14. Mai 2025</w:t>
      </w:r>
    </w:p>
    <w:p>
      <w:r>
        <w:t>Bundesverwaltungsgericht, 2025-05-14, DE</w:t>
      </w:r>
    </w:p>
    <w:p>
      <w:r>
        <w:rPr>
          <w:b/>
        </w:rPr>
        <w:t xml:space="preserve">Quelle: </w:t>
      </w:r>
      <w:r>
        <w:t>https://mcp.opencaselaw.ch/entscheid/bvger_F-3245_2025</w:t>
      </w:r>
    </w:p>
    <w:p>
      <w:r>
        <w:t>FR: TAF F-3245/2025 du 14 mai 2025</w:t>
      </w:r>
    </w:p>
    <w:p>
      <w:r>
        <w:t>IT: TAF F-3245/2025 del 14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 und Wegweisungsentscheid als auch gegen die ZEMIS-Datenänderung betreffend das Geburtsdatum des Beschwerdeführers. Das Beschwerdeverfahren betreffend ZEMIS-Datenbereinigung wird separat vom vorliegenden Verfahren unter der Geschäftsnummer F-3319/2025 geführt. Die diesbezüglichen Beschwerdebegehren sind somit nicht im Rahmen des vorliegenden Verfahrens zu behandeln.</w:t>
      </w:r>
    </w:p>
    <w:p>
      <w:r>
        <w:rPr>
          <w:b/>
        </w:rPr>
        <w:t>E. 1.2</w:t>
      </w:r>
    </w:p>
    <w:p>
      <w:r>
        <w:t>Das vorliegende Verfahren richtet sich nach dem VwVG, dem VGG und dem BGG, soweit das AsylG nichts anderes bestimmt (Art. 6 AsylG).</w:t>
      </w:r>
    </w:p>
    <w:p>
      <w:r>
        <w:rPr>
          <w:b/>
        </w:rPr>
        <w:t>E. 1.3</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gestützt auf Art. 111a Abs. 1 AsylG auf die Durchführung eines Schriftenwechsels.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 (vgl. BVGE 2017 VI/5 E. 6.2). In diesem Fall verfügt sie in der Regel die Wegweisung aus der Schweiz und ordnet deren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eines Wiederaufnahmeverfahrens (Art. 23-25 Dublin-III-VO) - wie des vorliegenden - findet grundsätzlich keine (erneute) Zuständigkeitsprüfung nach Kapitel III Dublin-III-VO mehr statt (vgl. zum Ganzen BVGE 2017 VI/5 E. 6.2 und 8.2.1).</w:t>
      </w:r>
    </w:p>
    <w:p>
      <w:r>
        <w:rPr>
          <w:b/>
        </w:rPr>
        <w:t>E. 3.3</w:t>
      </w:r>
    </w:p>
    <w:p>
      <w:r>
        <w:t>Im Falle einer minderjährigen Person ohne familiäre Anknüpfungspunkte zu einem anderen Mitgliedstaat ist gemäss Art. 8 Abs. 4 Dublin-III-VO der Staat zuständig, in welchem sie einen Antrag auf internationalen Schutz gestellt hat, sofern es ihrem Wohl dient. Diese Bestimmung kommt zur Anwendung, da unbegleitete Minderjährige vom Wiederaufnahmeverfahren ausgenommen sind (vgl. z.B. Urteil BVGer E-6348/2023 vom 24. November 2023 E. 4.4 m.w.H.; Christian Filzwieser/Andrea Sprung, Dublin-III-VO, Wien 2014, Kapitel 15 f. zu Art. 8), und begründet bei gegebener Minderjährigkeit eine vorrangige Zuständigkeit der Schweiz (Art. 7 Abs. 1 Dublin-III-VO).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die minderjährige Person aufhält, nachdem sie dort einen Asylantrag gestellt hat (Urteil des EuGH vom 6. Juni 2013 in der Rechtssache C-648/11, M.A., B.T. und D.A. vs. Vereinigtes Königreich, Rn. 66; zum Ganzen Urteil des BVGer F-2948/2024 vom 3. Dezember 2024 E. 4.2). Vorliegend bestünde deshalb bei gegebener Minderjährigkeit des Beschwerdeführers im Zeitpunkt der Stellung seines Asylantrags in der Schweiz eine der grundsätzlichen Wiederaufnahmezuständigkeit Portugals vorrangige Zuständigkeit der Schweiz (vgl. unter anderen: Urteil des BVGer F-6213/2020 vom 5. Januar 2021 E. 3.4).</w:t>
      </w:r>
    </w:p>
    <w:p>
      <w:r>
        <w:rPr>
          <w:b/>
        </w:rPr>
        <w:t>E. 3.4</w:t>
      </w:r>
    </w:p>
    <w:p>
      <w:r>
        <w:t>Als Ausfluss des grundrechtlich garantierten, im Verwaltungsverfahrensgesetz konkretisierten Anspruchs der Verfahrensparteien auf rechtliches Gehör (Art. 29 Abs. 2 BV; Art. 29 ff. VwVG), ist die verfahrensleitende Behörde verpflichtet, frist- und formgerecht anerbotene Beweise abzunehmen, sofern diese zur Abklärung des Sachverhalts tauglich erscheinen (Art. 33 Abs. 1 VwVG). Daraus folgt im Umkehrschluss, dass eine Behörde dann ohne Verletzung des rechtlichen Gehörs auf die Abnahme beantragter Beweismittel verzichten kann, wenn sie auf Grund der bereits abgenommenen Beweise ihre Überzeugung gebildet hat und ohne Willkür in vorweggenommener (antizipierter) Beweiswürdigung annehmen kann, dass ihre Überzeugung durch die beantragten weiteren Beweiserhebungen nicht geändert würde (vgl. BGE 141 I 60 E. 3.3; 136 I 229 E. 5.3 m.H.). Gleichsam erschöpft sich die behördliche Pflicht zur Sachverhaltsabklärung von Amtes wegen (Art. 12 VwVG), wenn der rechtserhebliche Sachverhalt bewiesen ist und/oder in antizipierter Beweiswürdigung willkürfrei ausgeschlossen werden kann, dass weitere Abklärungen zu einem zusätzlichen Erkenntnisgewinn führen (vgl. Urteile des BVGer F-4529/2024 vom 13. Januar 2025 E. 5.2, F-5625/2020 vom 18. November 2020, jeweils m.H.a. BVGE 2015/1 E. 4.2).</w:t>
      </w:r>
    </w:p>
    <w:p>
      <w:r>
        <w:rPr>
          <w:b/>
        </w:rPr>
        <w:t>E. 3.5</w:t>
      </w:r>
    </w:p>
    <w:p>
      <w:r>
        <w:t>Im Asylverfahren ist die Minderjährigkeit - der allgemeinen asylrechtlichen Beweisregel folgend - von der asylsuchenden Person zumindest glaubhaft zu machen (vgl. BVGE 2023 VI/4 E. 6.3). Als glaubhaft gemacht ist die Minderjährigkeit dann zu erachten, wenn für deren Vorhandensein gewisse Elemente sprechen, selbst wenn das Gericht noch mit der Möglichkeit rechnet, dass die gesuchstellende Person bereits volljährig ist (vgl. BVGE 2023 VI/4 E. 6.3 m.H.a. BGE 140 III 610 E. 4.1, 130 III 321 E. 3.3). Liegen - wie hier - keine rechtsgenügenden Reise- oder Identitätspapiere vor, verlangt die Rechtsprechung, bei der Einschätzung des Alters von angeblich minderjährigen asylsuchenden Personen eine Gesamtwürdigung vorzunehmen (BVGE 2023 VI/4 E. 6.5). Im Rahmen der Gesamtwürdigung sind alle Anhaltspunkte, die für oder gegen die Richtigkeit der betreffenden Altersangabe sprechen, abzuwägen (vgl. BVGE 2018 VI/3 E. 4.2.3; 2009/54 E. 4.1; Entscheidungen und Mitteilungen der Schweizerischen Asylrekurskommission [EMARK] 2004 Nr. 30 E. 5.3.3). Namentlich sind dabei die protokollierten Aussagen zu den persönlichen Lebensumständen zu berücksichtigen. Von Interesse sind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(BVGE 2023 VI/4 E. 6.5 m.w.H.). Im Rahmen der Sachverhaltsfeststellung kann mit Unterstützung wissenschaftlicher Methoden abgeklärt werden, ob die Altersangabe der asylsuchenden Person ihrem tatsächlichen Alter entspricht (Art. 7 Abs. 1 der Asylverordnung 1 über Verfahrensfragen vom 11. August 1999 [AsylV 1; SR 142.311]; vgl. auch Art. 17 Abs. 3bis AsylG). Auch das Resultat eines Altersgutachtens stellt bei der Beurteilung der Frage der Glaubhaftigkeit einer geltend gemachten Minderjährigkeit (nur) ein im Rahmen der Gesamtbetrachtung zu berücksichtigendes Element dar (vgl. Urteil des BVGer F-3255/2020 vom 2. Juli 2020 E. 7.2; ferner BVGE 2019 I/6 E. 6.1 ff.).</w:t>
      </w:r>
    </w:p>
    <w:p>
      <w:r>
        <w:rPr>
          <w:b/>
        </w:rPr>
        <w:t>E. 3.6</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3.7</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3.8</w:t>
      </w:r>
    </w:p>
    <w:p>
      <w:r>
        <w:t>Gemäss Art. 29a Abs. 3 AsylV 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w:t>
      </w:r>
    </w:p>
    <w:p>
      <w:r>
        <w:t>Nach dem Gesagten ist zunächst zu prüfen, ob die Vorinstanz die Minderjährigkeit des Beschwerdeführers verneinen durfte, ohne zur weiteren Abklärung des diesbezüglichen Sachverhalts ein medizinisches Altersgutachten erstellen zu lassen. Zu beurteilen ist, ob die Vorinstanz bei der vorliegenden Aktenlage ohne Willkür in antizipierter Beweiswürdigung annehmen konnte, dass ihre aufgrund der Akten gebildete Überzeugung - der Beschwerdeführer sei bei seiner Antragsstellung in der Schweiz volljährig gewesen - durch das beantragte medizinische Altersgutachten in der Schweiz nicht geändert würde. Dabei gilt es zu berücksichtigen, dass die Verneinung der vom Beschwerdeführer behaupteten Minderjährigkeit einen gravierenden Eingriff in dessen Rechtsposition darstellt. Nebst den Sonderbehandlungsansprüchen für Minderjährige nach Dublin-III-VO und Asylgesetz - namentlich nach Art. 8 Abs. 4 Dublin-III-VO, dessen Anwendbarkeit auf die vorliegende Streitsache eine vorrangige Zuständigkeit der Schweiz begründen würde - verliert er seine durch das Übereinkommen über die Rechte des Kindes (Kinderrechtskonvention, KRK; SR 0.107) geschützte Stellung als Kind. Entsprechend akzentuiert sich die behördliche Untersuchungspflicht und gebietet - im Grundsatz - einen möglichst umfassenden Einbezug der zur Verfügung stehenden Untersuchungsmittel (vgl. zum Ganzen Urteile des BVGer F-4529/2024 vom 13. Januar 2025 E. 5.5; E-5167/2019 vom 14. Oktober 2019 E. 5.2; vgl. auch «Comittee on the Rights of the Child» [CRC-Ausschuss], A.M. vs. Schweiz Nr. 80/2019 vom 29. Mai 2024). Gleichsam ist aus gehörsrechtlicher Perspektive ein graduell erhöhtes Mass an Zurückhaltung geboten, wenn es darum geht, anerbotene Beweismittel für die Minderjährigkeit in antizipierter Beweiswürdigung aus dem Recht zu weisen und diese aufgrund einer als konklusiv qualifizierten Aktenlage zu verneinen (zum Zusammenspiel von Gehörsanspruch und Untersuchungspflicht beim Umgang mit Beweisofferten oben E. 3.5; vgl. auch Urteil des BVGer F-5921/2024 vom 17. Januar 2025 E. 7.3).</w:t>
      </w:r>
    </w:p>
    <w:p>
      <w:r>
        <w:rPr>
          <w:b/>
        </w:rPr>
        <w:t>E. 5.1</w:t>
      </w:r>
    </w:p>
    <w:p>
      <w:r>
        <w:t>Die Vorinstanz hat korrekt erwogen, dass sich die Aussagen des Beschwerdeführers nicht mit den auf der Übersetzung der Tazkira vermerkten Altersangaben vereinbaren lassen. Wäre der Beschwerdeführer zum Zeitpunkt der Ausstellung der Tazkira am 11. April 2020 13-jährig gewesen und gemäss seinem angegebenen Geburtstag am (...) 14 Jahre alt geworden, ergäbe sich daraus das Geburtsdatum (...), womit er zum Zeitpunkt seines Asylgesuchs in der Schweiz im Februar 2025 18-jährig gewesen wäre. Die Vorinstanz führte weiter zutreffend aus, dass sich der Beschwerdeführer in Zypern und in Portugal als Volljähriger mit dem Geburtsdatum (...) hat registrieren lassen und seine Begründung für die Angabe des angeblich falschen Geburtsdatums in Portugal nicht ohne Weiteres nachvollziehbar ist. Hätte er sich in Zypern am 11. November 2022 tatsächlich trotz Minderjährigkeit absichtlich als Volljähriger registrieren lassen wollen, wäre es ausreichend gewesen, das Geburtsjahr 2004 (statt 2002) anzugeben. Vor allem aber vermag der Beschwerdeführer nicht plausibel zu erklären und ist infolgedessen nicht nachvollziehbar, weshalb er sich während seines 1.5-jährigen Aufenthalts in Portugal nie um eine Berichtigung seiner Altersangaben bemüht hat, obwohl er in der Unterkunft Kontakt zum Betreuungspersonal gehabt hat und obwohl er sowohl die Kopie der Übersetzung der Tazkira als auch den Geburtsschein im Original angeblich seit seiner Ausreise aus Afghanistan auf sich getragen hat. Zudem habe er seit der Ankunft in Portugal über ein Blatt mit seinen Personalien verfügt, sodass ihm bekannt sein musste, dass er auch dort gemäss seinen Angaben in Zypern registriert ist. Schliesslich weist die in der Zustimmung von Portugal aufgeführte Aliasidentität mit Geburtsdatum (...) darauf hin, dass er seine Personalien dort - entgegen seinen Angaben - zumindest einmal hat korrigieren lassen. Daran ändert auch nichts, wenn der Beschwerdeführer im vorliegenden Verfahren ohne weitere Substantiierung geltend macht, in den anderen Dublin-Staaten nicht nach seinem Geburtsdatum gefragt worden zu sein und dass ihm sein in Portugal erfasstes Geburtsdatum bis heute nicht bekannt sei. Es ist mit der Vorinstanz davon auszugehen, dass Portugal den Beschwerdeführer am 9. August 2023 korrekt registriert und am 10. August 2023 daktyloskopisch erfasst und seine Personalien bei seiner Ankunft überprüft hat. Sodann hat die Vorinstanz unter Verweis auf die Rechtsprechung des Bundesverwaltungsgerichts hinsichtlich seines Alters korrekt erwogen, dass er in der Gesamtbeurteilung seine Minderjährigkeit nicht im Sinne von Art. 7 AsylG nachgewiesen oder glaubhaft gemacht hat. Der Beschwerdeführer hat keine rechtsgenüglichen Identitätspapiere eingereicht, welche seine Minderjährigkeit belegen würden. Im Übrigen ist gerichtsnotorisch, dass es sich bei den Altersdaten in afghanischen Tazkiras regelhaft um Schätzungen handelt, die auf Parteiangaben basieren (Urteil des BVGer F-531/2025 vom 29. Januar 2025 E. 3.1). Auch aus den auf Beschwerdeebene eingereichten unübersetzten zwei Schulzeugnissen und dem Impfausweis kann der Beschwerdeführer diesbezüglich nichts zu seinen Gunsten ableiten. Zusammenfassend kann mit der Vorinstanz festgehalten werden, dass die Aussagen des Beschwerdeführers kein Indiz für seine Minderjährigkeit darzustellen vermögen, da es ihnen an der erforderlichen Detailliertheit und Widerspruchsfreiheit fehlt. Mit seinen Registrierungen als Volljähriger in Zypern und Portugal liegt nach dem dazu Ausgeführten indes ein starkes Indiz für seine Volljährigkeit vor (vgl. Urteile des BVGer F-531/2025 vom 29. Januar 2025 E. 3.1; E-2342/2023 vom 5. Mai 2023 E. 6.7). Nach dem Gesagten spricht bei objektiver Betrachtung die Indizienlage im Rahmen der vorzunehmenden Gesamtbetrachtung derart klar gegen die vom Beschwerdeführer behauptete Minderjährigkeit, dass diese aufgrund der gegebenen Aktenlage als unglaubhaft zu qualifizieren ist und ein medizinisches Altersgutachten ungeachtet seines Ergebnisses von vornherein nichts mehr an dieser Beurteilung zu ändern vermöchte. Als entscheidend für diese Beurteilung erweist sich der Umstand, dass der Beschwerdeführer in Zypern ein anderes Geburtsdatum angegeben hat und vor allem, dass er das ihm bekannte in Portugal registrierte Geburtsdatum während seines 1.5-jährigen Aufenthalts dort nie im Sinne seiner jetzigen, Minderjährigkeit implizierenden Angaben hat berichtigen lassen. Mithin konnte die Vorinstanz willkürfrei davon ausgehen, dass durch ein medizinisches Altersgutachten ihre aufgrund der Akten gebildete Überzeugung - der Beschwerdeführer sei entsprechend seinen Registrierungen in Zypern und Portugal bei seiner Asylantragstellung in der Schweiz volljährig gewesen - nicht geändert würde. Sie hat demnach den Gehörsanspruch des Beschwerdeführers (Art. 29 Abs. 2 BV; Art. 33 Abs. 1 VwVG) und ihre Pflicht zur vollständigen Feststellung des rechtserheblichen Sachverhalts nicht verletzt, indem sie in antizipierter Beweiswürdigung auf die Durchführung eines Altersgutachtens verzichtete. Damit besteht kein Anlass, die Sache zur Gehörswahrung und/oder rechtsgenüglichen Sachverhaltsabklärung und Neubeurteilung an die Vorinstanz zurückzuweisen. Der entsprechende Eventualantrag ist abzuweisen. Dem Beschwerdeführer ist es sodann auch im vorliegenden Beschwerdeverfahren nicht gelungen, die von ihm behauptete Minderjährigkeit glaubhaft zu machen. Er gilt daher für das vorliegende Verfahren als volljährig und ist nicht vom Wiederaufnahmeverfahren ausgenommen.</w:t>
      </w:r>
    </w:p>
    <w:p>
      <w:r>
        <w:rPr>
          <w:b/>
        </w:rPr>
        <w:t>E. 5.2</w:t>
      </w:r>
    </w:p>
    <w:p>
      <w:r>
        <w:t>Zudem hat die Vorinstanz korrekt erwogen, dass gemäss Art. 18 Abs. 1 Bst. b Dublin-III-VO grundsätzlich Portugal für die Behandlung des Asylgesuchs des Beschwerdeführers zuständig ist, dass das portugiesische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oder unter Verletzung des Non-Refoulement-Gebots zur Ausreise gezwungen würde, und dass keine konkreten Hinweise dafür vorliegen, dass er bei einer Rückkehr nach Portugal in eine existenzielle Notlage geraten würde. Darüber hinaus hat die Vorinstanz in rechtsfehlerfreier Ausübung des ihr nach Art. 17 Abs. 1 Dublin-III-VO und Art. 29a Abs. 3 AsylV 1 zukommenden Ermessens von einem freiwilligen Selbsteintritt der Schweiz abgesehen. Sie hat den Gesundheitszustand des Beschwerdeführers hinreichend abgeklärt, in den Überstellungsmodalitäten aufgeführt und korrekt dahingehend gewürdigt, dass eine Rückweisung auch in dieser Hinsicht nicht gegen Art. 3 EMRK verstösst. Er hat gemäss Aktenlage sowie eigenen Angaben denn auch keine vergangenen oder ausstehenden Arzttermine. Die Vorinstanz ist demnach zu Recht in Anwendung von Art. 31a Abs. 1 Bst. b AsylG auf das Asylgesuch des Beschwerdeführers nicht eingetreten und hat in Anwendung von Art. 44 AsylG seine Wegweisung nach Portugal angeordnet. Zur näheren Begründung wird auf die korrekten vorinstanzlichen Erwägungen verwiesen.</w:t>
      </w:r>
    </w:p>
    <w:p>
      <w:r>
        <w:rPr>
          <w:b/>
        </w:rPr>
        <w:t>E. 5.3</w:t>
      </w:r>
    </w:p>
    <w:p>
      <w:r>
        <w:t>Wenn der Beschwerdeführer auf Rechtsmittelebene vorbringt, in Portugal nie zu seinen Asylgründen angehört worden zu sein, vermag dies an der Richtigkeit der vorinstanzlichen Verfügung nicht zu ändern. Mangels systemischer Mängel im Sinne von Art. 3 Abs. 2 Dublin-III-VO kann davon ausgegangen werden, dass Portugal seinen völker- und gemeinschaftsrechtlichen Verpflichtungen gegenüber Personen in der Situation des Beschwerdeführers nachkommt und insbesondere auch die Rechte respektiert und schützt, die sich aus der sogenannten Verfahrens- und Aufnahmerichtlinie ergeben (Urteile des BVGer F-663/2025 vom 4. Februar 2025 E. 2.2; F-1608/2024 vom 8. Mai 2024 E. 6.4). Seine unsubstantiierten Vorbringen vermögen diese Vermutung nicht umzukehren. Bei allfälligen vorübergehenden Einschränkungen seiner (namentlich auch verfahrensbezogenen) Rechte kann sich der Beschwerdeführer an die portugiesischen Behörden oder Aufsichtsbehörden wenden und seine Rechte auf dem Rechtsweg einfordern (vgl. Art. 26 Aufnahmerichtlinie). Die Beschwerde ist daher abzuweisen.</w:t>
      </w:r>
    </w:p>
    <w:p>
      <w:r>
        <w:rPr>
          <w:b/>
        </w:rPr>
        <w:t>E. 6</w:t>
      </w:r>
    </w:p>
    <w:p>
      <w:r>
        <w:t>Mit diesem Urteil wird der Antrag auf Gewährung der aufschiebenden Wirkung gegenstandslos und fällt der am 6. Mai 2025 angeordnete Vollzugsstopp dahin.</w:t>
      </w:r>
    </w:p>
    <w:p>
      <w:r>
        <w:rPr>
          <w:b/>
        </w:rPr>
        <w:t>E. 7</w:t>
      </w:r>
    </w:p>
    <w:p>
      <w:r>
        <w:t>Das Gesuch um Gewährung der unentgeltlichen Prozessführung ist abzuweisen, da die Begehren - wie sich aus den vorstehenden Erwägungen ergibt - als aussichtlos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