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F-3242/2016 vom 9. August 2017</w:t>
      </w:r>
    </w:p>
    <w:p>
      <w:r>
        <w:t>Bundesverwaltungsgericht, 2017-08-09, FR</w:t>
      </w:r>
    </w:p>
    <w:p>
      <w:r>
        <w:rPr>
          <w:b/>
        </w:rPr>
        <w:t xml:space="preserve">Quelle: </w:t>
      </w:r>
      <w:r>
        <w:t>https://mcp.opencaselaw.ch/entscheid/bvger_F-3242_2016</w:t>
      </w:r>
    </w:p>
    <w:p>
      <w:r>
        <w:t>FR: TAF F-3242/2016 du 9 août 2017</w:t>
      </w:r>
    </w:p>
    <w:p>
      <w:r>
        <w:t>IT: TAF F-3242/2016 del 9 agosto 2017</w:t>
      </w:r>
    </w:p>
    <w:p>
      <w:pPr>
        <w:pStyle w:val="Heading2"/>
      </w:pPr>
      <w:r>
        <w:t>Regeste</w:t>
      </w:r>
    </w:p>
    <w:p>
      <w:r>
        <w:t>Interdiction d'entrée</w:t>
      </w:r>
    </w:p>
    <w:p>
      <w:pPr>
        <w:pStyle w:val="Heading2"/>
      </w:pPr>
      <w:r>
        <w:t>Erwägungen</w:t>
      </w:r>
    </w:p>
    <w:p>
      <w:r>
        <w:rPr>
          <w:b/>
        </w:rPr>
        <w:t>E. 6</w:t>
      </w:r>
    </w:p>
    <w:p>
      <w:r>
        <w:t>En conséquence, le Tribunal est amené à conclure que la décision querellée est conforme au droit (cf. art. 49 PA). Partant, le recours doit être rejeté. Vu l'issue de la cause, les frais de la procédure doivent être mis à la charge du recourant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