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F-3238/2023 vom 21. Juni 2023</w:t>
      </w:r>
    </w:p>
    <w:p>
      <w:r>
        <w:t>Bundesverwaltungsgericht, 2023-06-21, DE</w:t>
      </w:r>
    </w:p>
    <w:p>
      <w:r>
        <w:rPr>
          <w:b/>
        </w:rPr>
        <w:t xml:space="preserve">Quelle: </w:t>
      </w:r>
      <w:r>
        <w:t>https://mcp.opencaselaw.ch/entscheid/bvger_F-3238_2023</w:t>
      </w:r>
    </w:p>
    <w:p>
      <w:r>
        <w:t>FR: TAF F-3238/2023 du 21 juin 2023</w:t>
      </w:r>
    </w:p>
    <w:p>
      <w:r>
        <w:t>IT: TAF F-3238/2023 del 21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den Untersuchungsgrundsatz verletzt. Sie habe im Zusammenhang mit der Gesundheitsversorgung und den Unterbringungsmöglichkeiten für Asylsuchende sowie Push-Backs, Kettenabschiebungen und Polizeigewalt wichtige Tatsachen, welche zur Zuständigkeit der Schweiz führen würden, nicht näher abgeklärt. Ein pauschaler Verweis auf die theoretisch bestehenden völkerrechtlichen Verpflichtungen in Kroatien reiche bei derart klaren Hinweisen auf eine Verletzung derselben nicht aus, um eine Rückführung ohne weitere Abklärungen zu rechtfertigen.</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Das SEM hat den rechtserheblichen Sachverhalt hinreichend abgeklärt. Insbesondere hat es unter Bezugnahme auf die Schilderungen des Beschwerdeführers und die vorliegenden Unterlagen dessen individuelle Situation, die von ihm angeführte Behandlung durch die kroatischen Behörden sowie die allgemeine Situation in Kroatien inklusive der Push-Back-Problematik, den Unterbringungsmöglichkeiten und der medizinischen Versorgung - unter Hinweis auf mehrere Abklärungen der Schweizer Vertretung in Kroatien - abgeklärt. An den daraus gewonnenen Erkenntnissen vermag auch die vorübergehende Einstellung der Tätigkeit von Médecins du Monde als eine von mehreren karitativen Einrichtungen zur medizinischen Versorgung von Asylsuchenden in Kroatien nichts zu ändern. Zudem wurde der Beschwerdeführer in der Schweiz auf seinen Gesundheitszustand untersucht. Es ist nicht ersichtlich, in welcher Hinsicht hier noch konkrete weitere Abklärungen hätten vorgenommen werden müssen. Demnach ist keine Verletzung des Untersuchungsgrundsatzes festzustellen.</w:t>
      </w:r>
    </w:p>
    <w:p>
      <w:r>
        <w:rPr>
          <w:b/>
        </w:rPr>
        <w:t>E. 3.4</w:t>
      </w:r>
    </w:p>
    <w:p>
      <w:r>
        <w:t>Es besteht keine Veranlassung, die Sache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Nachdem die kroatischen Behörden innert der in Art. 22 Abs. 1 Dublin-III-VO festgelegten Frist dem Aufnahmegesuch der Vorinstanz zugestimmt haben, ist die Zuständigkeit Kroatiens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Sofern keine Überstellung gemäss diesem Absatz an einen aufgrund der Kriterien des Kapitels III bestimmten Mitgliedstaat oder an den ersten Mitgliedstaat, in dem der Antrag gestellt wurde, vorgenommen werden kann, so wird der die Zuständigkeit prüfende Mitgliedstaat der zuständige Mitgliedstaat (Art. 3 Abs. 2 Dublin-III-VO).</w:t>
      </w:r>
    </w:p>
    <w:p>
      <w:r>
        <w:rPr>
          <w:b/>
        </w:rPr>
        <w:t>E. 5.2</w:t>
      </w:r>
    </w:p>
    <w:p>
      <w:r>
        <w:t>In einem jüngst ergangenen 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wonach Dublin-Überstellungen nach Kroatien grundsätzlich sowohl in "take-charge-" (Aufnahme) als auch in "take-back" (Wiederaufnahme) Verfahren zulässig sind (Referenzurteil E-1488/2020 vom 22. März 2023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(siehe a.a.O. E. 9.4.4). Im Ergebnis sei davon auszugehen, dass Gesuchstellende, welche gestützt auf die Dublin-III-VO nach Kroatien überstellt würden, Zugang zum dortigen Asylverfahren erhalten würden. Insbesondere bestehe keine beachtliche Wahrscheinlichkeit, die Überstellten würden der Gefahr einer Verletzung ihrer aus dem Refoulement-Verbot fliessenden Rechte ausgesetzt (vgl. a.a.O. E. 9.5).</w:t>
      </w:r>
    </w:p>
    <w:p>
      <w:r>
        <w:rPr>
          <w:b/>
        </w:rPr>
        <w:t>E. 5.3</w:t>
      </w:r>
    </w:p>
    <w:p>
      <w:r>
        <w:t>Sodann lassen die vom Beschwerdeführer bei seiner illegalen Einreise nach Kroatien geltend gemachten Vorkommnisse (Gewaltanwendung durch die Polizei sowie rassistische Beleidigungen) nicht den Schluss zu, er hätte bei einer Überstellung nach Kroatien mit hoher Wahrscheinlichkeit eine unmenschliche oder erniedrigende Behandlung im Sinne von Art. 3 EMRK, Art. 3 FoK oder Art. 4 EU-Grundrechtecharta zu gewärtigen.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5.4</w:t>
      </w:r>
    </w:p>
    <w:p>
      <w:r>
        <w:t>Gemäss aktueller Rechtsprechung sind systemische Schwachstellen im Sinne von Art. 3 Abs. 2 zweiter und dritter Satz Dublin-III-VO in Bezug auf Kroatien zu verneinen. Die Vorbringen des Beschwerdeführers erweisen sich vor dem Hintergrund dieser Rechtsprechung als unbehelflich.</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hat kein konkretes Risiko dargetan, die kroatischen Behörden würden in seinem Fall ihren völkerrechtlichen Verpflichtungen nicht nachkommen.</w:t>
      </w:r>
    </w:p>
    <w:p>
      <w:r>
        <w:rPr>
          <w:b/>
        </w:rPr>
        <w:t>E. 6.2.1</w:t>
      </w:r>
    </w:p>
    <w:p>
      <w:r>
        <w:t>Es steht ihm nach der Ankunft in Kroatien die Möglichkeit offen, ein Asylgesuch einzureichen und seine Fluchtgründe sowie allfällige Wegweisungsvollzugshindernisse bei den kroatischen Behörden geltend zu machen.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 nach Einreichung des Asylgesuchs - zustehenden Aufnahmebedingungen könnte er sich im Übrigen nötigenfalls an die kroatischen Behörden wenden und seine Rechte auf dem Rechtsweg einfordern (vgl. Art. 26 Aufnahmerichtlinie). Des Weiteren steht ihm die Möglichkeit offen, die vor Ort tätigen karitativen Organisationen zu kontaktieren.</w:t>
      </w:r>
    </w:p>
    <w:p>
      <w:r>
        <w:rPr>
          <w:b/>
        </w:rPr>
        <w:t>E. 6.2.2</w:t>
      </w:r>
    </w:p>
    <w:p>
      <w:r>
        <w:t>Bezüglich des Gesundheitszustands des Beschwerdeführers kann den vorinstanzlichen Akten entnommen werden, dass der Beschwerdeführer sich im Januar 2023 wegen Juckreiz beim medizinischen Personal gemeldet und entsprechende Arzneimittel erhalten hat. Entgegen den Vorbringen der Rechtsvertreterin wurde dem Beschwerdeführer nach bestätigtem Verdacht auf Krätze am 9. Februar 2023 ein Arzttermin bei der Medbase in B._______ organisiert, wo ihm das Medikament Ivermectin verschrieben wurde (SEM act. 19/2). Am 7. März 2023 wendete sich der Beschwerdeführer auf Grund von Herzschmerzen erneut an Medic-Help und wurde am 10. März 2023 bei der Medbase in B._______ von einem Facharzt für Allgemeine Innere Medizin auf Herzprobleme untersucht. Dieser konnte keinen Anhalt für eine wesentliche Herzerkrankung feststellen (SEM act. 20/2). Hinweise, wonach der Beschwerdeführer wegen seiner Schlafprobleme, erlittenen Verletzungen oder allfälliger psychischer Beschwerden bei der Pflege vorstellig geworden wäre, finden sich in den Akten nicht.</w:t>
      </w:r>
    </w:p>
    <w:p>
      <w:r>
        <w:rPr>
          <w:b/>
        </w:rPr>
        <w:t>E. 6.3</w:t>
      </w:r>
    </w:p>
    <w:p>
      <w:r>
        <w:t>Von zusätzlichen (medizinischen) Abklärungen wären somit keine neuen Erkenntnisse zu erwarten, weshalb auf die Erhebung weiterer Beweise verzichtet werden kann, ohne durch diese antizipierte Beweiswürdigung den Anspruch auf rechtliches Gehör gemäss Art. 29 Abs. 2 BV zu verletzen (vgl. BGE 141 I 60 E. 3.3). Der entsprechende Verfahrensantrag, es sei eine angemessene Frist zur Ergänzung der Beschwerde zu gewähren, wäre ohnehin abzuweisen, da die Voraussetzungen offensichtlich nicht erfüllt sind.</w:t>
      </w:r>
    </w:p>
    <w:p>
      <w:r>
        <w:rPr>
          <w:b/>
        </w:rPr>
        <w:t>E. 6.4</w:t>
      </w:r>
    </w:p>
    <w:p>
      <w:r>
        <w:t>Die geltend gemachten gesundheitlichen Beeinträchtigungen sind gesamthaft nicht derart gravierend, dass in Anwendung von Art. 3 EMRK von einer Überstellung nach Kroatien abgesehen werden müsste (vgl. dazu Urteil des EGMR Paposhvili gegen Belgien vom 13. Dezember 2016, Grosse Kammer, 41738/10, §§ 180-193 m.w.H.). Im Übrigen verfügt das Land über eine ausreichende medizinische Infrastruktur und ist verpflichtet, den Antragstellenden die erforderliche medizinische Versorgung zugänglich zu machen (vgl. Art. 19 Abs. 1 Aufnahmerichtlinie). Entgegen den Ausführungen in der Rechtsmitteleingabe ist auch der Zugang zu psychologischer Behandlung grundsätzlich gewährleistet (vgl. bspw. Urteile D-516/2023 vom 11. April 2023 E. 6.5.2; F-12/2023 vom 27. März 2023 E. 7.4.3).</w:t>
      </w:r>
    </w:p>
    <w:p>
      <w:r>
        <w:rPr>
          <w:b/>
        </w:rPr>
        <w:t>E. 6.5</w:t>
      </w:r>
    </w:p>
    <w:p>
      <w:r>
        <w:t>Folglich droht keine Verletzung von Art. 3 EMRK, weshalb die Vorinstanz das Selbsteintrittsrecht von Art. 17 Dublin-III-VO sowie Art. 29a Abs. 3 AsylV 1 zu Recht nicht ausgeübt hat. Weder ist die Schweiz völkerrechtlich verpflichtet, auf das Asylgesuch einzutreten, noch liegen humanitäre Gründe vor, welche einen Selbsteintritt nahelegen würden.</w:t>
      </w:r>
    </w:p>
    <w:p>
      <w:r>
        <w:rPr>
          <w:b/>
        </w:rPr>
        <w:t>E. 6.6</w:t>
      </w:r>
    </w:p>
    <w:p>
      <w:r>
        <w:t>Vor diesem Hintergrund ist auch der Eventualantrag, die Vorinstanz sei anzuweisen, individuelle Zusicherungen von den kroatischen Behörden bezüglich des Zugangs des Beschwerdeführers zum Asylverfahren, adäquater medizinischer Versorgung und Unterbringung einzuholen, abzuweisen.</w:t>
      </w:r>
    </w:p>
    <w:p>
      <w:r>
        <w:rPr>
          <w:b/>
        </w:rPr>
        <w:t>E. 7</w:t>
      </w:r>
    </w:p>
    <w:p>
      <w:r>
        <w:t>Die Vorinstanz ist zu Recht gestützt auf Art. 31a Abs. 1 Bst. b AsylG auf das Asylgesuch des Beschwerdeführers nicht eingetreten und hat die Wegweisung nach Kroatien angeordnet.</w:t>
      </w:r>
    </w:p>
    <w:p>
      <w:r>
        <w:rPr>
          <w:b/>
        </w:rPr>
        <w:t>E. 8</w:t>
      </w:r>
    </w:p>
    <w:p>
      <w:r>
        <w:t>Die Beschwerde ist abzuweisen.</w:t>
      </w:r>
    </w:p>
    <w:p>
      <w:r>
        <w:rPr>
          <w:b/>
        </w:rPr>
        <w:t>E. 9</w:t>
      </w:r>
    </w:p>
    <w:p>
      <w:r>
        <w:t>Mit dem Entscheid in der Hauptsache sind die Gesuche um Erteilung der aufschiebenden Wirkung der Beschwerde und um Verzicht auf die Erhebung eines Kostenvorschusses gegenstandslos geworden. Der am 7. Juni 2023 verfügte einstweilige Vollzugsstopp fällt mit dem vorliegenden Urteil dahin.</w:t>
      </w:r>
    </w:p>
    <w:p>
      <w:r>
        <w:rPr>
          <w:b/>
        </w:rPr>
        <w:t>E. 10</w:t>
      </w:r>
    </w:p>
    <w:p>
      <w:r>
        <w:t>Das Gesuch um Gewährung der unentgeltlichen Rechtspflege (Art. 65 Abs. 1 und 2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