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F-3236/2026 vom 15. Mai 2026</w:t>
      </w:r>
    </w:p>
    <w:p>
      <w:r>
        <w:t>Bundesverwaltungsgericht, 2026-05-15, IT</w:t>
      </w:r>
    </w:p>
    <w:p>
      <w:r>
        <w:rPr>
          <w:b/>
        </w:rPr>
        <w:t xml:space="preserve">Quelle: </w:t>
      </w:r>
      <w:r>
        <w:t>https://mcp.opencaselaw.ch/entscheid/bvger_F-3236_2026</w:t>
      </w:r>
    </w:p>
    <w:p>
      <w:r>
        <w:t>FR: TAF F-3236/2026 du 15 mai 2026</w:t>
      </w:r>
    </w:p>
    <w:p>
      <w:r>
        <w:t>IT: TAF F-3236/2026 del 15 maggio 2026</w:t>
      </w:r>
    </w:p>
    <w:p>
      <w:pPr>
        <w:pStyle w:val="Heading2"/>
      </w:pPr>
      <w:r>
        <w:t>Regeste</w:t>
      </w:r>
    </w:p>
    <w:p>
      <w:r>
        <w:t>Asilo (non entrata nel merito) ed allontanamento (procedura Dublino - art. 31a cpv. 1 lett. b LAsi)</w:t>
      </w:r>
    </w:p>
    <w:p>
      <w:pPr>
        <w:pStyle w:val="Heading2"/>
      </w:pPr>
      <w:r>
        <w:t>Erwägungen</w:t>
      </w:r>
    </w:p>
    <w:p>
      <w:r>
        <w:rPr>
          <w:b/>
        </w:rPr>
        <w:t>E. 4.1</w:t>
      </w:r>
    </w:p>
    <w:p>
      <w:r>
        <w:t>Il ricorrente intende appellarsi alla sua presunta minore età al momento del deposito della domanda di asilo in Svizzera. Quale minorenne si considera un cittadino di uno Stato terzo di età inferiore ai 18 anni (art. 2 lett. i RD III; art. 1a lett. d dell'Ordinanza 1 sull'asilo dell'11 agosto 1999 [OAsi 1, RS 142.311]). I minorenni non accompagnati sono esclusi dalla procedura di ripresa in carico (cfr. art. 8 para. 4 RD III; Filzwieser/Sprung, Dublin-III-VO, Vienna 2014, cap. 15 e seg. ad Art. 8). Nel caso di una minore età del ricorrente sussisterebbe dunque una competenza della Svizzera anziché del Belgio per una ripresa in carico (cfr. sentenza del Tribunale F-7749/2024 dell'8 gennaio 2025 consid. 3.3).</w:t>
      </w:r>
    </w:p>
    <w:p>
      <w:r>
        <w:rPr>
          <w:b/>
        </w:rPr>
        <w:t>E. 4.2</w:t>
      </w:r>
    </w:p>
    <w:p>
      <w:r>
        <w:t>L'onere della prova spetta al ricorrente, per cui la minore età nell'ambito di una procedura d'asilo va come minimo resa credibile (cfr. DTAF 2018 VI/3 consid. 4.2.3).</w:t>
      </w:r>
    </w:p>
    <w:p>
      <w:r>
        <w:rPr>
          <w:b/>
        </w:rPr>
        <w:t>E. 4.3</w:t>
      </w:r>
    </w:p>
    <w:p>
      <w:r>
        <w:t>Dall'esame della fattispecie è risultato tuttavia che il ricorrente fosse con molta probabilità maggiorenne al momento del deposito della domanda d'asilo, per cui i dati da egli forniti in merito al suo tragitto dall'Afghanistan, così come ulteriori informazioni in merito alla sua biografia, non rendono possibile ribaltare tale giudizio (vedi sopra consid. 3.2 e seguenti). Il ricorrente non è dunque stato in grado di rendere credibile la sua minore età. Poiché è stato costatato che il ricorrente al momento del deposito della sua domanda d'asilo in Svizzera era con elevatissima probabilità maggiorenne, egli non è escluso a priori da una procedura di ripresa a carico.</w:t>
      </w:r>
    </w:p>
    <w:p>
      <w:r>
        <w:rPr>
          <w:b/>
        </w:rPr>
        <w:t>E. 5.1</w:t>
      </w:r>
    </w:p>
    <w:p>
      <w:r>
        <w:t>La SEM ha dedotto correttamente che di principio la competenza per il completamento della procedura così come per un eventuale trattamento materiale dell'asilo appartiene al Belgio giusta l'art. 18 para. 1 lett. d RD III. Avendo tale Paese accettato la ripresa in carico, e non essendo necessario un esame di fondo dei criteri secondo il capo III del RD III, essa è di principio competente (cfr. DTAF 2017 VI/5 consid. 6.2 e 8.2.1; mutatis mutandis sentenza del Tribunale F-7613/2024 del 3 febbraio 2010 consid. 5.10).</w:t>
      </w:r>
    </w:p>
    <w:p>
      <w:r>
        <w:rPr>
          <w:b/>
        </w:rPr>
        <w:t>E. 5.2</w:t>
      </w:r>
    </w:p>
    <w:p>
      <w:r>
        <w:t>Di seguito l'autorità inferiore ha dedotto correttamente che il sistema d'asilo belga non è soggetto a carenze sistemiche per le quali la competenza giusta l'art. 3 para. 2 RD III debba essere trasferita alla Svizzera (cfr. esemplativamente sentenze del Tribunale F-2934/2025 del 14 luglio 2025 consid. 2.1; D-2818/2022 del 30 giugno 2022 pp. 6-7) e che nel caso presente non sussistono motivi di diritto internazionale per cui la Svizzera sia costretta ad applicare la clausola di sovranità giusta l'art. 17 para. 1 RD III. Inoltre, l'autorità inferiore ha deciso di non entrare nel merito della domanda d'asilo in ottemperanza del suo margine d'apprezzamento garantito dall'art. 17 para. 1 RD III e l'art. 29a cpv. 3 OAsi 1, la cui applicazione risulta nel presente caso priva di violazioni di diritto. Di conseguenza l'autorità inferiore ha correttamente stabilito di non entrare nel merito della domanda d'asilo del ricorrente in base all'art. 31a cpv. 1 lett. b LAsi e, in applicazione dell'art. 44 Lasi, ne ha disposto l'allontanamento verso il Belgio. Per ulteriori dettagli si fa riferimento alle motivazioni addotte dall'autorità inferiore.</w:t>
      </w:r>
    </w:p>
    <w:p>
      <w:r>
        <w:rPr>
          <w:b/>
        </w:rPr>
        <w:t>E. 5.3</w:t>
      </w:r>
    </w:p>
    <w:p>
      <w:r>
        <w:t>Tale giudizio non permette di essere ribaltato dalle allegazioni ricorsuali. Infatti, le dichiarazioni secondo cui il ricorrente appartenga alla categoria dei soggetti vulnerabili (cfr. gravame di ricorso, pp. 9-11) non risultano supportate da alcun mezzo di prova che possa effettivamente accertarne la veridicità. Inoltre, va rammentato che il Belgio è uno stato di diritto con un sistema giudiziario funzionante. Qualora il ricorrente lo riterrà opportuno, egli potrà adire alle vie di diritto necessarie per far valere i propri diritti, se dovesse incombere in una loro violazione nell'ambito del sistema d'accoglienza belga (cfr. sentenza del Tribunale F-2934/2025 del 14 luglio 2025 consid. 2.3). Infine, neanche i certificati medici prodotti innanzi l'autorità inferiore permettono di fondare gli estremi per l'applicazione delle clausole di discrezionalità (cfr. SEM-atti 42/5, 28/5; in considerazione della sentenza della Corte europea per i diritti dell'Uomo Paposhvili contro Belgio del 13 dicembre 2016, Grande Camera, 41738/10, §§ 180-193 con ulteriori riferimenti, confermata nella sentenza Savran contro Danimarca del 7 dicembre 2021, Grande Camera, No. 57467/15 §§ 121 e segg.).</w:t>
      </w:r>
    </w:p>
    <w:p>
      <w:r>
        <w:rPr>
          <w:b/>
        </w:rPr>
        <w:t>E. 6</w:t>
      </w:r>
    </w:p>
    <w:p>
      <w:r>
        <w:t>Per le ragioni sopra menzionate la decisione impugnata non è da confutare (art. 106 LAsi) ed il ricorso è da respingere. Con la presente sentenza decade la misura supercautelare dell' 8 maggio 2026. La domanda tendente all'effetto sospensivo del ricorso è inoltre divenuta priva di oggetto.</w:t>
      </w:r>
    </w:p>
    <w:p>
      <w:r>
        <w:rPr>
          <w:b/>
        </w:rPr>
        <w:t>E. 7</w:t>
      </w:r>
    </w:p>
    <w:p>
      <w:r>
        <w:t>Essendo le allegazioni ricorsuali sprovviste di probabilità di esito favorevole, la domanda di assistenza giudiziaria nel senso della dispensa dal versamento delle spese processuali è respinta.</w:t>
      </w:r>
    </w:p>
    <w:p>
      <w:r>
        <w:rPr>
          <w:b/>
        </w:rPr>
        <w:t>E. 8</w:t>
      </w:r>
    </w:p>
    <w:p>
      <w:r>
        <w:t>Visto l'esito della procedura, le spese processuali di Fr. 750.- sono poste a carico del ricorrente (art. 63 cpv. 1 e 5 PA; nonché art. 3 lett. a del regolamento sulle tasse e sulle spese ripetibili dinanzi al Tribunale amministrativo federale del 21 febbraio 2008 [TS-TAF, RS 173.320.2]). (dispositivo alla pagina successiva)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