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F-3226/2021 vom 11. Juli 2023</w:t>
      </w:r>
    </w:p>
    <w:p>
      <w:r>
        <w:t>Bundesverwaltungsgericht, 2023-07-11, DE</w:t>
      </w:r>
    </w:p>
    <w:p>
      <w:r>
        <w:rPr>
          <w:b/>
        </w:rPr>
        <w:t xml:space="preserve">Quelle: </w:t>
      </w:r>
      <w:r>
        <w:t>https://mcp.opencaselaw.ch/entscheid/bvger_F-3226_2021</w:t>
      </w:r>
    </w:p>
    <w:p>
      <w:r>
        <w:t>FR: TAF F-3226/2021 du 11 juillet 2023</w:t>
      </w:r>
    </w:p>
    <w:p>
      <w:r>
        <w:t>IT: TAF F-3226/2021 del 11 luglio 2023</w:t>
      </w:r>
    </w:p>
    <w:p>
      <w:pPr>
        <w:pStyle w:val="Heading2"/>
      </w:pPr>
      <w:r>
        <w:t>Regeste</w:t>
      </w:r>
    </w:p>
    <w:p>
      <w:r>
        <w:t>Bürgerrecht (Übriges)</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was vorliegend nicht der Fall ist.</w:t>
      </w:r>
    </w:p>
    <w:p>
      <w:r>
        <w:t>F-3226/2021 Seite 6</w:t>
      </w:r>
    </w:p>
    <w:p>
      <w:r>
        <w:rPr>
          <w:b/>
        </w:rPr>
        <w:t>E. 1.2</w:t>
      </w:r>
    </w:p>
    <w:p>
      <w:r>
        <w:t>Strittig und vorerst zu prüfen ist vorliegend, ob das Schreiben der Vorinstanz vom 11. Juni 2021 eine Verfügung und damit ein zulässiges An- fechtungsobjekt darstellt (vgl. dazu die jeweiligen Ausführungen in der Be- schwerde Ziff. 4, Replik Ziff. 2 bzw. in der Vernehmlassung Ziff. II S. 1 f.).</w:t>
      </w:r>
    </w:p>
    <w:p>
      <w:r>
        <w:rPr>
          <w:b/>
        </w:rPr>
        <w:t>E. 1.2.1</w:t>
      </w:r>
    </w:p>
    <w:p>
      <w:r>
        <w:t>Vom Ausnahmefall der Rechtsverweigerungs- und Rechtsverzöge- rungsbeschwerde (Art. 46a VwVG) abgesehen, überprüft das Bundesver- waltungsgericht nur Rechtsverhältnisse, zu denen die zuständige Verwal- tungsbehörde vorgängig verbindlich Stellung genommen hat. Das Vorlie- gen einer Verfügung im Sinne von Art. 5 VwVG bildet demnach unabding- bare Sachurteilsvoraussetzung für ein Beschwerdeverfahren vor dem Bun- desverwaltungsgericht (Art. 44 VwVG; Art. 31 VGG; BVGE 2016/28 E. 1.4; BVGE 2013/51 E. 3.1).</w:t>
      </w:r>
    </w:p>
    <w:p>
      <w:r>
        <w:rPr>
          <w:b/>
        </w:rPr>
        <w:t>E. 1.2.2</w:t>
      </w:r>
    </w:p>
    <w:p>
      <w:r>
        <w:t>Art. 5 Abs. 1 VwVG definiert die Verfügung als Anordnung der Behör- 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 genstand hat.</w:t>
      </w:r>
    </w:p>
    <w:p>
      <w:r>
        <w:rPr>
          <w:b/>
        </w:rPr>
        <w:t>E. 1.2.3</w:t>
      </w:r>
    </w:p>
    <w:p>
      <w:r>
        <w:t>Lehre und Rechtsprechung umschreiben die Verfügung als individu- ellen, an den Einzelnen gerichteten Hoheitsakt, durch den eine konkrete verwaltungsrechtliche Rechtsbeziehung rechtsgestaltend oder feststellend in verbindlicher und erzwingbarer Weise geregelt wird (so HÄFELIN/MÜL- LER/UHLMANN, Allgemeines Verwaltungsrecht, 8. Aufl. 2020, Rz. 849 ff.; statt Vieler: BGE 139 V 143 E. 1.2, 139 V 72 E. 2.2.1, 135 II 38 E. 4.3, je m.w.H.). Als konkrete Prüfkriterien gelten folglich folgende fünf Elemente: (1.) hoheitliche, einseitige Anordnung einer Behörde, (2.) individuell-kon- krete Anordnung, (3.) Anwendung von (Bundes-)Verwaltungsrecht, (4.) auf Rechtswirkung ausgerichtete Anordnung und (5.) Verbindlichkeit und Er- zwingbarkeit (HÄFELIN/MÜLLER/UHLMANN, a.a.O. N 855 ff.).</w:t>
      </w:r>
    </w:p>
    <w:p>
      <w:r>
        <w:rPr>
          <w:b/>
        </w:rPr>
        <w:t>E. 1.2.4</w:t>
      </w:r>
    </w:p>
    <w:p>
      <w:r>
        <w:t>Massgeblich ist dabei ein materieller, nicht ein formeller Verfügungs- begriff. Es bestehen zwar Anforderungen an die Form einer Verfügung (Art. 35 VwVG), doch sind diese nicht Voraussetzung des Verfügungsbe- griffes, sondern dessen Folge. Ist eine behördliche Mitteilung materiell als Verfügung zu qualifizieren, so sind Formmängel – soweit nicht geradezu von einer nichtigen Verfügung auszugehen ist – nach Art. 38 VwVG zu</w:t>
      </w:r>
    </w:p>
    <w:p>
      <w:r>
        <w:t>F-3226/2021 Seite 7 würdigen, ändern aber am Verfügungscharakter nichts (HÄFELIN/MÜL- LER/UHLMANN, a.a.O. N 871 f.).</w:t>
      </w:r>
    </w:p>
    <w:p>
      <w:r>
        <w:rPr>
          <w:b/>
        </w:rPr>
        <w:t>E. 1.3</w:t>
      </w:r>
    </w:p>
    <w:p>
      <w:r>
        <w:t>Wenn auch das angefochtene Schreiben vom 11. Juni 2021 nicht als Verfügung bezeichnet wurde und keine Rechtsmittelbelehrung trägt, so sind ansonsten alle obgenannten Strukturmerkmale des Verfügungsbe- griffs erfüllt. Das SEM traf eine Anordnung im Einzelfall, die sich auf öffent- liches Recht des Bundes stützt. Die Regelung des Rechtsverhältnisses ist darin zu sehen, dass die Vorinstanz durch die Darstellung ihrer Rechtsauf- fassung dem Beschwerdeführer das Recht auf eine materielle Überprüfung absprach. Sie hat somit keinen Sachentscheid getroffen, sondern ist auf die Anträge des Beschwerdeführers vom 4. Februar 2021 nicht eingetre- ten.</w:t>
      </w:r>
    </w:p>
    <w:p>
      <w:r>
        <w:rPr>
          <w:b/>
        </w:rPr>
        <w:t>E. 1.4</w:t>
      </w:r>
    </w:p>
    <w:p>
      <w:r>
        <w:t>Mit der Nichteintretens-Verfügung vom 11. Juni 2021 liegt somit ein taugliches Anfechtungsobjekt vor. Streitgegenstand und im Rahmen des vorliegenden Rechtmittelverfahrens zu prüfen ist einzig, ob die Vorinstanz zu Recht auf die Begehren des Beschwerdeführers nicht eingetreten ist (vgl. dazu BGE 135 II 38 E. 1.2; BVGE 2011/9 E. 5).</w:t>
      </w:r>
    </w:p>
    <w:p>
      <w:r>
        <w:rPr>
          <w:b/>
        </w:rPr>
        <w:t>E. 1.5</w:t>
      </w:r>
    </w:p>
    <w:p>
      <w:r>
        <w:t>Der Beschwerdeführer ist überdies zur Beschwerde legitimiert (Art. 48 Abs. 1 VwVG). Auf die frist- und formgerechte Beschwerde ist folglich ein- zutreten (Art. 50 Abs. 1 und Art. 52 Abs. 1 VwVG).</w:t>
      </w:r>
    </w:p>
    <w:p>
      <w:r>
        <w:rPr>
          <w:b/>
        </w:rPr>
        <w:t>E. 1.6</w:t>
      </w:r>
    </w:p>
    <w:p>
      <w:r>
        <w:t>Das Verfahren vor dem Bundesverwaltungsgericht richtet sich nach dem VwVG, soweit das VGG nichts anderes vorsieht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Entscheides (BVGE 2014/1 E. 2 m.H.).</w:t>
      </w:r>
    </w:p>
    <w:p>
      <w:r>
        <w:t>F-3226/2021 Seite 8</w:t>
      </w:r>
    </w:p>
    <w:p>
      <w:r>
        <w:rPr>
          <w:b/>
        </w:rPr>
        <w:t>E. 3.1</w:t>
      </w:r>
    </w:p>
    <w:p>
      <w:r>
        <w:t>Der Beschwerdeführer rügt eine Verletzung seines Anspruchs auf rechtliches Gehör. Zur Begründung macht er geltend, dem SEM habe an- geblich sein Gesuch vom 31. Dezember 2016 nicht vorgelegen, was er- staune, zumal die Zustellung an das SEM erstellt sei. Mit anderen Worten habe das SEM seinen Entscheid vom 11. Juni 2021 ohne Kenntnis des Gesuchs vom 31. Dezember 2016 getroffen. Es habe die Eingabe somit weder gelesen noch zur Kenntnis genommen, noch habe es sich damit auseinandergesetzt. Hätte die Eingabe vom 31. Dezember 2016 beim SEM in Verstoss geraten sein sollen, so wäre es verpflichtet gewesen, bei ihm eine Kopie anzufordern; dies würden der Anspruch auf ein faires Ver- fahren sowie der Grundsatz von Treu und Glauben gebieten. Dies umso mehr, als er mit Eingabe vom 4. Februar 2021 wiederholt Bezug genom- men habe auf das Schreiben vom 31. Dezember 2016 und dieses ergänzt worden sei. Indem das SEM in völliger Unkenntnis der Eingabe vom 31. Dezember 2016 einen Entscheid getroffen habe, sei sein Anspruch auf rechtliches Gehör und faires Verfahren grob missachtet worden. Entspre- chend dem Hauptantrag sei der Entscheid des SEM vom 11. Juni 2021 aufzuheben und das SEM anzuweisen, ein rechtskonformes Verwaltungs- verfahren durchzuführen (vgl. Beschwerde Ziff. 6). Darüber gilt es vorerst zu befinden.</w:t>
      </w:r>
    </w:p>
    <w:p>
      <w:r>
        <w:rPr>
          <w:b/>
        </w:rPr>
        <w:t>E. 3.2</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Aus dieser Prüfungs- und Berücksichti- gungspflicht fliesst nach der Rechtsprechung sodann die Pflicht der Be- hörde, ihren Entscheid zu begründen (BGE 147 IV 409 E. 5.3.4, 136 I 229 E. 5.2 m.H., vgl. auch Art. 35 Abs. 1 VwVG). Die Verfügungsbegründung darf sich dabei auf diejenigen Überlegungen beschränken, von denen sich die Behörde leiten liess und auf welche sie ihren Entscheid stützt, was nicht bedeutet, dass sie sich ausdrücklich mit jedem Sachvorbringen und jedem rechtlichen Einwand auseinandersetzen muss. Vielmehr kann sie sich in der Begründung auf die für den Entscheid wesentlichen Gesichtspunkte beschränken (WALDMANN/BICKEL, in: Praxiskommentar VwVG, 2. Aufl. 2016, N. 21 zu Art. 32).</w:t>
      </w:r>
    </w:p>
    <w:p>
      <w:r>
        <w:t>F-3226/2021 Seite 9</w:t>
      </w:r>
    </w:p>
    <w:p>
      <w:r>
        <w:rPr>
          <w:b/>
        </w:rPr>
        <w:t>E. 3.3</w:t>
      </w:r>
    </w:p>
    <w:p>
      <w:r>
        <w:t>Als zweifellos erstellt gelten kann vorliegend der Umstand, dass der Beschwerdeführer das Schreiben vom 31. Dezember 2016 tatsächlich dem SEM postalisch zukommen liess. So ist dem der Beschwerde beigelegten Ausdruck «Sendungsverlauf» bzw. der Quittung/Bestätigung zu entneh- men, dass das Schreiben am 3. Januar 2017 bei der Schweizerischen Post aufgegeben und am 4. Januar 2017 dem SEM zugestellt wurde (Beschwerdebeilagen 3 und 4). Aus welchen Gründen es sich nicht in den vorinstanzlichen Akten befindet, ist nicht mehr nachvollziehbar. Entgegen den Ausführungen des Beschwerdeführers ist jedoch nicht anzunehmen, das SEM habe dadurch wesentliche Sachverhaltselemente nicht zur Kenntnis nehmen können. Der im Schreiben vom 31. Dezember 2016 aus- führlich dargelegte Sachverhalt lässt sich in Bezug auf das Einbürgerungs- verfahren auch aus den Akten des Verfahrens (…) rekonstruieren. Die da- mals im Schreiben vom 31. Dezember 2016 angekündigten, in Frankreich durchzuführenden Bestrebungen um Rückzug der Entlassung aus dem französischen Bürgerrecht ergeben sich überdies aus dem ebenfalls mit Schreiben vom 4. Februar 2021 eingereichten Urteil des franz. Conseil d’Etat vom 28. Januar 2021. Zudem wurden auch die mit Schreiben vom 31. Dezember 2016 gestellten Anträge in der Eingabe vom 4. Februar 2021 wiederholt. Auch legte der Beschwerdeführer dort in zusammenfas- sender Form dar, inwiefern er das damalige Vorgehen des EJPD bean- standet. So habe es nach seiner Auffassung weder der damaligen Rechts- lage noch der bei erleichterten Einbürgerungen üblichen Verwaltungspra- xis entsprochen. Das SEM begründete in der Folge zwar knapp, aber rechtsgenüglich, aus welchen Gründen es keinen Sachentscheid treffen kann. Darüber hinaus konnte der Beschwerdeführer seine Einwände vor dem Bundesverwaltungsgericht, das über volle Kognition verfügt, erneut geltend machen. Es liegt folglich keine Verletzung des Anspruchs auf recht- liches Gehör des Beschwerdeführers vor. Das entsprechende Begehren ist abzuweisen.</w:t>
      </w:r>
    </w:p>
    <w:p>
      <w:r>
        <w:rPr>
          <w:b/>
        </w:rPr>
        <w:t>E. 4.1</w:t>
      </w:r>
    </w:p>
    <w:p>
      <w:r>
        <w:t>Die in der Sache zuständige Behörde kann über den Bestand, den Nichtbestand oder den Umfang öffentlichrechtlicher Rechte oder Pflichten von Amtes wegen oder auf Begehren eine Feststellungsverfügung treffen (Art. 25 Abs. 1 VwVG). Nach Art. 25 Abs. 2 VwVG ist ein Feststellungsan- trag zulässig, wenn der Antragsteller nachweist, dass er ein schutzwürdi- ges Interesse hat. Nach der Rechtsprechung kann eine Behörde nur dann eine Feststellungsverfügung im Sinne von Art. 5 Abs. 1 Bst. b und Art. 25 VwVG erlassen, wenn die sofortige Feststellung des Bestehens oder</w:t>
      </w:r>
    </w:p>
    <w:p>
      <w:r>
        <w:t>F-3226/2021 Seite 10 Nichtbestehens eines Rechtsverhältnisses durch ein schutzwürdiges Inte- resse geboten ist, d.h. ein aktuelles rechtliches oder tatsächliches Inte- resse, dem keine erheblichen öffentlichen oder privaten Interessen entge- genstehen, und unter der Voraussetzung, dass dieses schutzwürdige Inte- resse nicht durch eine gestaltende, d.h. Rechte oder Pflichten begrün- dende Verfügung gewahrt werden kann (vgl. BGE 129 V 289 E. 2.1, 126 II 300 E. 2c, 121 V 311 E. 4a m.w.H.; vgl. auch BVGE 2010/12 E. 2.3 m.w.H.).</w:t>
      </w:r>
    </w:p>
    <w:p>
      <w:r>
        <w:rPr>
          <w:b/>
        </w:rPr>
        <w:t>E. 4.1.1</w:t>
      </w:r>
    </w:p>
    <w:p>
      <w:r>
        <w:t>Der Beschwerdeführer wurde mit Schreiben des EJPD, Polizeiabtei- lung, vom 18. April 1975 und 11. Oktober 1976 über die Verpflichtung in- formiert, seine bisherige Staatsangehörigkeit nach Möglichkeit aufzugeben bzw. wurde daran erinnert, dass er am 2. Mai 1975 eine entsprechende Erklärung unterzeichnet habe. Die Schreiben und die darin statuierte Ver- pflichtung zum Verzicht auf die französische Staatsangehörigkeit entfalten jedoch keine unmittelbaren Rechtswirkungen, sondern sind auf einen tat- sächlichen Erfolg gerichtet. Sie bezweckten die Orientierung des Be- schwerdeführers über die aus Sicht des EJPD damals herrschende Rechtslage. Damit ist den Schreiben des EJPD, Polizeiabteilung vom 18. April 1975 und 11. Oktober 1976 der Verfügungscharakter im Sinne von Art. 5 VwVG abzusprechen (vgl. E. 1.2.2 – 1.2.4). Sie sind vielmehr als Realakte zu qualifizieren (zum Begriff des Realaktes vgl. ausführlich Urteil des BVGer A-6143/2017 vom 4. Juni 2019 E. 4.2.2 m.w.H.). Dies wird auch vom Beschwerdeführer nicht in Frage gestellt (vgl. Beschwerde Ziff. 16 S. 17).</w:t>
      </w:r>
    </w:p>
    <w:p>
      <w:r>
        <w:rPr>
          <w:b/>
        </w:rPr>
        <w:t>E. 4.1.2</w:t>
      </w:r>
    </w:p>
    <w:p>
      <w:r>
        <w:t>Realakte sind nicht auf eine Rechtswirkung im Sinne von Art. 5 VwVG gerichtet. Sie lassen sich grundsätzlich weder direkt anfechten noch wider- rufen. Auch kann man sie nicht nach dem Vorbild der nichtigen Verfügung als ungeschehen betrachten (vgl. MARKUS MÜLLER, Rechtsschutz gegen Verwaltungsrealakte, in: Neue Bundesrechtspflege, Berner Tage für die ju- ristische Praxis 2006, 2007, S. 331; ISABELLE HÄNER, in: Praxiskommentar VwVG, 2. Aufl. 2016, N. 6 zu Art. 25; FELIX UHLMANN, in: Praxiskommentar VwVG, a.a.O., N. 97 zu Art. 5, HÄFELIN/MÜLLER/UHLMANN, a.a.O., Rz. 1429 f.). Daraus ergibt sich, dass die Feststellung der Nichtigkeit in Bezug auf Realakte nicht möglich ist.</w:t>
      </w:r>
    </w:p>
    <w:p>
      <w:r>
        <w:rPr>
          <w:b/>
        </w:rPr>
        <w:t>E. 4.2</w:t>
      </w:r>
    </w:p>
    <w:p>
      <w:r>
        <w:t>Wer ein schutzwürdiges Interesse hat, kann gemäss Art. 25a Abs. 1 VwVG von der Behörde, die für Handlungen zuständig ist, welche sich auf öffentliches Recht des Bundes stützen und Rechte oder Pflichten berühren, überdies verlangen, dass sie: widerrechtliche Handlungen unter- lässt, einstellt oder widerruft (Bst. a); die Folgen widerrechtlicher</w:t>
      </w:r>
    </w:p>
    <w:p>
      <w:r>
        <w:t>F-3226/2021 Seite 11 Handlungen beseitigt (Bst. b); die Widerrechtlichkeit von Handlungen fest- stellt (Bst. c). Im Zusammenhang mit Verfügungen über Realakte ist so- dann die Subsidiarität dieser Rechtsschutzmöglichkeit zu berücksichtigen. Es ist nur dann von einem schutzwürdigen Interesse auszugehen, wenn keine Verfügung im Sinne von Art. 5 VwVG erlassen werden kann und kein anderes Rechtsmittel zur Verfügung steht bzw. wenn es unzumutbar wäre, bis zum Erlass einer anfechtbaren Verfügung zuzuwarten. Ein schutzwür- diges Interesse fehlt zudem, wenn schon früher eine Rechtsschutzmög- lichkeit offengestanden hat (WEBER-DÜRLER/KUNZ-NOTTER, in: Kommentar zum Bundesgesetz über das VwVG, 2. Aufl. 2019, N. 32 zu Art. 25a; KÖLZ/HÄNER/BERTSCHI, Verwaltungsverfahren und Verwaltungsrechts- pflege des Bundes, 3. Aufl. 2013, Rz. 370; Urteil des BGer 1C_377/2019 vom 1. Dezember 2020 E. 5.1 m.w.H.). Dem Beschwerdeführer wäre es zum Zeitpunkt des Verfahrens um erleich- terte Einbürgerung offen gestanden, die Verzichtserklärung nicht zu unter- zeichnen. Hätte dies die Ablehnung seines Gesuchs um erleichterte Ein- bürgerung zur Folge gehabt, wäre es ihm ohne weiteres möglich gewesen, den entsprechenden Entscheid im ordentlichen Rechtsmittelverfahren an- zufechten. Nicht gehört werden kann in diesem Zusammenhang sein Vor- bringen, er habe als damals juristisch nicht geschulter Schüler (…) auf die Rechtmässigkeit des behördlichen Vorgehens vertraut und sei entspre- chend der schriftlichen Begründung des EJPD vom 18. April 1975 davon ausgegangen, dass Art. 17 aBüG in seinem Einbürgerungsverfahren an- gewandt werden müsse (Replik Ziff. 6). Abgesehen davon, dass ihn Un- kenntnis des Rechts ohnehin nicht vor den Folgen eines nicht ergriffenen Rechtsmittels schützt (vgl. BGE 124 V 215 E. 2b/aa), war ihm damals auch bekannt, dass seine Geschwister keine solche Erklärung unterzeichnen mussten, weshalb er davon ausgegangen sei, sie hätten einfach Glück ge- habt. In diesem Sinn hätte er zumindest Anlass gehabt, das uneinheitliche behördliche Vorgehen zu hinterfragen. Er aber unterzeichnete die Erklä- rung vorbehaltlos, weshalb darauf geschlossen werden kann, dass er zum damaligen Zeitpunkt der Beibehaltung des französischen Bürgerrechts oh- nehin keine grössere Bedeutung einräumte. Demnach ist ein schutzwürdi- ges Interesse an der Behandlung des Begehrens zu verneinen. Dem vom Beschwerdeführer anvisierten Begehren kann damit im Hinblick auf die subsidiär anwendbare Bestimmung von Art. 25a VwVG nicht gefolgt wer- den.</w:t>
      </w:r>
    </w:p>
    <w:p>
      <w:r>
        <w:rPr>
          <w:b/>
        </w:rPr>
        <w:t>E. 4.3</w:t>
      </w:r>
    </w:p>
    <w:p>
      <w:r>
        <w:t>Zusammenfassend kann folglich festgehalten werden, dass die Vorinstanz zu Recht auf die Anträge des Beschwerdeführers nicht</w:t>
      </w:r>
    </w:p>
    <w:p>
      <w:r>
        <w:t>F-3226/2021 Seite 12 eingetreten ist. Die sachliche Prüfung der Anträge und die damit im Zusam- menhang stehenden Ausführungen sind nicht Gegenstand des vorliegen- den Verfahrens gewesen und sind deshalb vorliegend nicht zu prüfen. So- fern die Vorinstanz in ihrer Vernehmlassung darum ersucht, den Beschwer- deführer zur Entrichtung einer Gebühr gemäss Art. 25 Abs. 1 Bst. c Ziff. 1 der Bürgerrechtsverordnung vom 17. Juni 2016 (BüV, SR 141.01) zu ver- pflichten, so ist darauf hinzuweisen, dass dieses Vorbringen über den zu- lässigen Streitgegenstand des vorliegenden Verfahrens hinausgeht. Wei- tere Ausführungen dazu erübrigen sich damit. Die angefochtene Verfügung ist somit zu bestätigen und die Beschwerde abzuweisen, soweit darauf ein- zutreten ist.</w:t>
      </w:r>
    </w:p>
    <w:p>
      <w:r>
        <w:rPr>
          <w:b/>
        </w:rPr>
        <w:t>E. 5</w:t>
      </w:r>
    </w:p>
    <w:p>
      <w:r>
        <w:t>Bei diesem Ausgang des Verfahrens sind die Kosten dem Beschwerdefüh- rer aufzuerlegen (Art. 63 Abs. 1 VwVG i.V.m. Art. 1 ff. des Reglements vom 21. Februar 2008 über die Kosten und Entschädigungen vor dem Bundes- verwaltungsgericht (VGKE, SR 173.320.2).</w:t>
      </w:r>
    </w:p>
    <w:p>
      <w:r>
        <w:t>(Dispositiv nächste Seite)</w:t>
      </w:r>
    </w:p>
    <w:p>
      <w:r>
        <w:t>F-3226/2021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