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F-320/2025 vom 22. Januar 2025</w:t>
      </w:r>
    </w:p>
    <w:p>
      <w:r>
        <w:t>Bundesverwaltungsgericht, 2025-01-22, DE</w:t>
      </w:r>
    </w:p>
    <w:p>
      <w:r>
        <w:rPr>
          <w:b/>
        </w:rPr>
        <w:t xml:space="preserve">Quelle: </w:t>
      </w:r>
      <w:r>
        <w:t>https://mcp.opencaselaw.ch/entscheid/bvger_F-320_2025</w:t>
      </w:r>
    </w:p>
    <w:p>
      <w:r>
        <w:t>FR: TAF F-320/2025 du 22 janvier 2025</w:t>
      </w:r>
    </w:p>
    <w:p>
      <w:r>
        <w:t>IT: TAF F-320/2025 del 22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den Bestimmungen der Dublin-III-VO grundsätzlich Kroatien für die Behandlung des Asylgesuchs der Beschwerdeführenden zuständig ist,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der Beschwerdeführenden im Hinblick auf erlebte gewaltsame Übergriffe durch kroatische Grenzpolizeibeamte und die Aufnahmebedingungen in Kroatien berücksichtigt und rechtsprechungskonform gewürdigt. Zudem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der Beschwerdeführenden nicht eingetreten und hat in Anwendung von Art. 44 AsylG deren Wegweisung nach Kroatien angeordnet. Zur näheren Begründung wird auf die korrekten vorinstanzlichen Erwägungen verwiesen.</w:t>
      </w:r>
    </w:p>
    <w:p>
      <w:r>
        <w:rPr>
          <w:b/>
        </w:rPr>
        <w:t>E. 2.2</w:t>
      </w:r>
    </w:p>
    <w:p>
      <w:r>
        <w:t>Was die Beschwerdeführenden auf Rechtsmittelebene vorbringen, vermag daran nichts zu ändern. Namentlich sind ihre Vorbringen und die aufgeführten Berichte nicht geeignet, um die aktuelle, auf einer Gesamtbetrachtung diverser staatlicher und nichtstaatlicher Quellen sowie der Rechtsprechung anderer Dublin-Mitgliedstaaten beruhenden Beurteilung des Bundesverwaltungsgerichts, wonach das kroatische Asyl- und Aufnahmesystem keine systemischen Schwachstellen aufweist, zu ändern. Inwiefern die Vorinstanz diesbezüglich den rechtserheblichen Sachverhalt falsch oder unvollständig abgeklärt und/oder ihre Begründungspflicht und somit den Gehörsanspruch der Beschwerdeführenden verletzt haben sollte, ist nicht ersichtlich. Das Eventualbegehren auf Rückweisung zur Sachverhaltsergänzung ist entsprechend abzuweisen.</w:t>
      </w:r>
    </w:p>
    <w:p>
      <w:r>
        <w:rPr>
          <w:b/>
        </w:rPr>
        <w:t>E. 2.3</w:t>
      </w:r>
    </w:p>
    <w:p>
      <w:r>
        <w:t>Sodann spricht das übergeordnete Kindsinteresse der drei minderjährigen Kinder, welches es gemäss Art. 3 KRK zu berücksichtigen gilt, bei gesamthafter Betrachtung der vorliegenden Umstände - namentlich auch unter Einbezug der beim Beschwerdeführer 4 festgestellten Schlafprobleme und Wutausbrüche aufgrund einer posttraumatischen Belastungsstörung - nicht in entscheidendem Mass gegen eine gemeinsame Rücküberstellung der Familie nach Kroatien. Aus der KRK lässt sich im Übrigen kein Anspruch auf Aufenthalt in dem Staat ableiten, der einem Kind die vorteilhaftesten Lebensbedingungen bietet (vgl. Urteil des BVGer F-4288/2024 vom 25. Juli 2024 E. 5.8.2. m.w.H.).</w:t>
      </w:r>
    </w:p>
    <w:p>
      <w:r>
        <w:rPr>
          <w:b/>
        </w:rPr>
        <w:t>E. 2.4</w:t>
      </w:r>
    </w:p>
    <w:p>
      <w:r>
        <w:t>Mangels systemischer Mängel kann ferner davon ausgegangen werden, dass Kroatien gegenüber Personen in der Situation der Beschwerdeführenden insbesondere die Rechte aus der Verfahrens- und Aufnahmerichtlinie (2013/32/EU vom 26. Juni 2013 sowie 2013/33/EU vom 26. Juni 2013) respektiert und schützt und dass sich die Beschwerdeführenden bei allfälligen vorübergehenden Einschränkungen an die kroatischen Behörden wenden und ihre Rechte auf dem Rechtsweg einfordern können (vgl. Art. 26 Aufnahmerichtlinie). Angesichts dessen besteht auch keine Veranlassung, die Vorinstanz zu verpflichten, bei den kroatischen Behörden eine individuelle und konkrete Garantieerklärung betreffend die angemessene Unterbringung, Verpflegung, die medizinische Behandlung und den fairen Zugang zum Asylverfahren einzuholen (vgl. statt vieler Urteil des BVGer F-4895/2024 vom 12. August 2024 E. 5.8).</w:t>
      </w:r>
    </w:p>
    <w:p>
      <w:r>
        <w:rPr>
          <w:b/>
        </w:rPr>
        <w:t>E. 3</w:t>
      </w:r>
    </w:p>
    <w:p>
      <w:r>
        <w:t>Nach dem Gesagten ist die angefochtene Verfügung nicht zu beanstanden und die Beschwerde ist abzuweisen.</w:t>
      </w:r>
    </w:p>
    <w:p>
      <w:r>
        <w:rPr>
          <w:b/>
        </w:rPr>
        <w:t>E. 4</w:t>
      </w:r>
    </w:p>
    <w:p>
      <w:r>
        <w:t>Das Gesuch um Gewährung der aufschiebenden Wirkung ist mit Ausfällung des vorliegenden Endentscheids gegenstandslos geworden. Mit vorliegendem Urteil fällt der am 17. Januar 2025 angeordnete Vollzugsstopp dahin.</w:t>
      </w:r>
    </w:p>
    <w:p>
      <w:r>
        <w:rPr>
          <w:b/>
        </w:rPr>
        <w:t>E. 5</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