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F-3204/2023 vom 19. Juni 2023</w:t>
      </w:r>
    </w:p>
    <w:p>
      <w:r>
        <w:t>Bundesverwaltungsgericht, 2023-06-19, DE</w:t>
      </w:r>
    </w:p>
    <w:p>
      <w:r>
        <w:rPr>
          <w:b/>
        </w:rPr>
        <w:t xml:space="preserve">Quelle: </w:t>
      </w:r>
      <w:r>
        <w:t>https://mcp.opencaselaw.ch/entscheid/bvger_F-3204_2023</w:t>
      </w:r>
    </w:p>
    <w:p>
      <w:r>
        <w:t>FR: TAF F-3204/2023 du 19 juin 2023</w:t>
      </w:r>
    </w:p>
    <w:p>
      <w:r>
        <w:t>IT: TAF F-3204/2023 del 19 giugno 2023</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(SR 142.31) nichts anderes bestimmt (Art. 6 AsylG).</w:t>
      </w:r>
    </w:p>
    <w:p>
      <w:r>
        <w:rPr>
          <w:b/>
        </w:rPr>
        <w:t>E. 1.2</w:t>
      </w:r>
    </w:p>
    <w:p>
      <w:r>
        <w:t>Die Beschwerde ist zulässig (Art. 105 AsylG; Art. 31 ff. VGG). Die übrigen Sachurteilsvoraussetzungen (Legitimation [Art. 48 Abs. 1 VwVG], Frist [Art. 108 Abs. 3 AsylG] und Form [Art. 52 Abs. 1 VwVG]) sind erfüllt. Auf die Beschwerde ist einzutreten.</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w:t>
      </w:r>
    </w:p>
    <w:p>
      <w:r>
        <w:t>Die Beschwerde erweist sich - wie im Folgenden zu zeigen ist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die Vorinstanz in der Regel die Wegweisung aus der Schweiz und ordnet den Vollzug an (Art. 44 AsylG).</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Rahmen des Wiederaufnahmeverfahrens (Art. 23 - 25 Dublin-III-VO) findet grundsätzlich keine (neue) Zuständigkeitsprüfung nach Kapitel III Dublin-III-VO mehr statt (BVGE 2017 VI/5 E. 6.2 und 8.2.1).</w:t>
      </w:r>
    </w:p>
    <w:p>
      <w:r>
        <w:rPr>
          <w:b/>
        </w:rPr>
        <w:t>E. 4.3</w:t>
      </w:r>
    </w:p>
    <w:p>
      <w:r>
        <w:t>Nachdem die schwedischen Behörden der Wiederaufnahme der Beschwerdeführerin gestützt auf Art. 18 Abs. 1 Bst. d Dublin-III-VO zugestimmt haben, ist die grundsätzliche Zuständigkeit Schwedens für die Durchführung des Asyl- und Wegweisungsverfahrens unstrittig gegeben.</w:t>
      </w:r>
    </w:p>
    <w:p>
      <w:r>
        <w:rPr>
          <w:b/>
        </w:rPr>
        <w:t>E. 5.1</w:t>
      </w:r>
    </w:p>
    <w:p>
      <w:r>
        <w:t>Erweist es sich als unmöglich, einen Antragsteller in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zum zuständigen Mitgliedstaat (Art. 3 Abs. 2 Dublin-III-VO).</w:t>
      </w:r>
    </w:p>
    <w:p>
      <w:r>
        <w:rPr>
          <w:b/>
        </w:rPr>
        <w:t>E. 5.2</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wäre (Art. 17 Abs. 1 erster Satz Dublin-III-VO). Dieses sogenannte Selbsteintrittsrecht hat die Vorinstanz obligatorisch auszuüben, wenn die Überstellung der betroffenen Person in den an sich zuständigen Mitgliedstaat zu einer Verletzung völkerrechtlicher Verpflichtungen der Schweiz führen würde (BVGE 2015/9 E. 8.2.1). Gemäss Art. 29a Abs. 3 der Asylverordnung 1 vom 11. August 1999 (AsylV 1, SR 142.311) kann zudem die Vorinstanz das Asylgesuch «aus humanitären Gründen» auch dann behandeln, wenn dafür gemäss Dublin-III-VO ein anderer Staat zuständig wäre.</w:t>
      </w:r>
    </w:p>
    <w:p>
      <w:r>
        <w:rPr>
          <w:b/>
        </w:rPr>
        <w:t>E. 5.3</w:t>
      </w:r>
    </w:p>
    <w:p>
      <w:r>
        <w:t>Nach der Rechtsprechung des Bundesverwaltungsgerichts weist das Asylverfahren in Schweden keine systemischen Schwachstellen gemäss Art. 3 Abs. 2 Schweden-III-VO auf (vgl. anstelle vieler: Urteil des BVGer D-5908/2022 vom 23. Dezember 2022). Dies stellt die Beschwerdeführerin denn auch nicht in Frage, weshalb sich Weiterungen dazu erübrigen.</w:t>
      </w:r>
    </w:p>
    <w:p>
      <w:r>
        <w:rPr>
          <w:b/>
        </w:rPr>
        <w:t>E. 6.1</w:t>
      </w:r>
    </w:p>
    <w:p>
      <w:r>
        <w:t>Schliesslich ist die Ausübung des Selbsteintrittsrechts nach Art. 17 Abs. 1 erster Satz Dublin-III-VO in Verbindung mit Art. 29a Abs. 3 AsylV 1 zu prüfen.</w:t>
      </w:r>
    </w:p>
    <w:p>
      <w:r>
        <w:rPr>
          <w:b/>
        </w:rPr>
        <w:t>E. 6.2</w:t>
      </w:r>
    </w:p>
    <w:p>
      <w:r>
        <w:t>Die Beschwerdeführerin macht geltend, dass sie nicht nach Schweden zurück möchte, es in Eritrea gefährlich für sie sei und sie gerne in der Schweiz bei ihren Kindern bleiben würde.</w:t>
      </w:r>
    </w:p>
    <w:p>
      <w:r>
        <w:rPr>
          <w:b/>
        </w:rPr>
        <w:t>E. 6.3</w:t>
      </w:r>
    </w:p>
    <w:p>
      <w:r>
        <w:t>Schweden ist Signatarstaat der EMRK, des Übereinkommens vom 10. Dezember 1984 gegen Folter und andere grausame, unmenschliche oder erniedrigende Behandlung oder Strafe (FoK, SR 0.105), des Abkommens vom 28. Juli 1951 über die Rechtsstellung der Flüchtlinge (FK, SR 0.142.30) sowie des Zusatzprotokolls der FK vom 3. Januar 1967 (SR 0.142.301) und hat die diesbezüglichen völkerrechtlichen Verpflichtungen zu beachten. Es darf davon ausgegangen werden, dieser Staat anerkenne und schütze die Rechte, die sich für Schutzsuchende aus den international eingegangenen Verpflichtungen ergeben, insbesondere der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w:t>
      </w:r>
    </w:p>
    <w:p>
      <w:r>
        <w:rPr>
          <w:b/>
        </w:rPr>
        <w:t>E. 6.4</w:t>
      </w:r>
    </w:p>
    <w:p>
      <w:r>
        <w:t>Die Beschwerdeführerin hat kein konkretes und ernsthaftes Risiko dargetan, die schwedischen Behörden würden in ihrem Fall ihren völkerrechtlichen Verpflichtungen nicht nachkommen. Sie kann ihre ihr gemäss Aufnahmerichtlinie zustehenden Rechte nötigenfalls gerichtlich einfordern (Art. 26 Aufnahmerichtlinie), sollte sie nach ihrer Rückkehr in Schweden nicht grundrechtskonform, das heisst insbesondere unter Gewährleistung einer menschenwürdigen Notversorgung untergebracht werden. Konkrete Anhaltspunkte dafür, dass die schwedischen Behörden ihren Antrag auf internationalen Schutz nicht unter Einhaltung der Verfahrensrichtlinie geprüft oder das Asylverfahren mangelhaft durchgeführt hätten, sind nicht ersichtlich. Als unberechtigt erweist sich die Sorge, die schwedischen Behörden könnten ihr in Missachtung des Grundsatzes des Non-Refoulement zur Ausreise nach Eritrea, oder in ein anderes Land zwingen, in dem ihr Leib, ihr Leben oder ihre Freiheit aus einem Grund nach Art. 3 Abs. 1 AsylG gefährdet ist oder in dem sie Gefahr laufen würde, zur Ausreise in ein solches Land gezwungen zu werden.</w:t>
      </w:r>
    </w:p>
    <w:p>
      <w:r>
        <w:rPr>
          <w:b/>
        </w:rPr>
        <w:t>E. 6.5</w:t>
      </w:r>
    </w:p>
    <w:p>
      <w:r>
        <w:t>Die Ausschaffung nach Schweden verstösst auch nicht gegen Art. 8 EMRK. Die in der Schweiz wohnhaften Kinder der Beschwerdeführerin sind volljährig, und es bestehen keine Hinweise auf ein besonderes Abhängigkeitsverhältnis.</w:t>
      </w:r>
    </w:p>
    <w:p>
      <w:r>
        <w:rPr>
          <w:b/>
        </w:rPr>
        <w:t>E. 6.6</w:t>
      </w:r>
    </w:p>
    <w:p>
      <w:r>
        <w:t>In Bezug auf den Gesundheitszustand ist aktenkundig, dass die Beschwerdeführerin eine Allergie hat und unter Gastritis und Kopfschmerzen leidet. Anlässlich des Dublin-Gesprächs gab die Beschwerdeführerin an, Schlafstörungen zu haben und viel weinen zu müssen, weshalb sie Probleme mit ihren Augen habe. Aus den Akten geht weiterhin hervor, dass sie am 15. Februar 2023 wegen Rippenschmerzen in ärztlicher Behandlung war. Dabei wurden ihr Medikamente verordnet. Am 24. Februar 2023 klagte sie über Schmerzen in der Flanke. Am 11. und 13. März 2023 ging sie wegen Gelenkschmerzen und am 27. März 2013 aufgrund von Schmerzen beim Husten zu Medic-Help. Am 18. und 19. Mai 2023 meldete sie sich bei Medic-Help wegen Schmerzen in den Beinen und im Magen. Daraufhin wurde ein Arzttermin bei Dr. Haas vereinbart, welchem Sie allerdings fernblieb.</w:t>
      </w:r>
    </w:p>
    <w:p>
      <w:r>
        <w:rPr>
          <w:b/>
        </w:rPr>
        <w:t>E. 6.7</w:t>
      </w:r>
    </w:p>
    <w:p>
      <w:r>
        <w:t>Schweden verfügt zweifellos über eine ausreichende medizinische Infrastruktur für deren Behandlung (vgl. statt vieler: Urteil des BVGer D-5908/2022 vom 23. Dezember 2022) und ist verpflichtet, den Antragstellenden die erforderliche medizinische Versorgung zugänglich zu machen (Art. 19 Abs. 1 Aufnahmerichtlinie). Für das weitere Dublin-Verfahren ist einzig die Reisefähigkeit ausschlaggebend. Diese wird erst kurz vor der Überstellung definitiv beurteilt. Zudem trägt die Vorinstanz Ihrem aktuellen Gesundheitszustand bei der Organisation der Überstellung nach Schweden Rechnung, indem sie die schwedischen Behörden im Sinne von Art. 31 und Art. 32 VO Dublin vor der Überstellung über Ihren Gesundheitszustand und die notwendige medizinische Behandlung informiert, sofern sich dies zum Zeitpunkt der Überstellung als erforderlich erweisen sollte.</w:t>
      </w:r>
    </w:p>
    <w:p>
      <w:r>
        <w:rPr>
          <w:b/>
        </w:rPr>
        <w:t>E. 6.8</w:t>
      </w:r>
    </w:p>
    <w:p>
      <w:r>
        <w:t>Demnach hat die Vorinstanz das Selbsteintrittsrecht zutreffend nicht ausgeübt, zumal die Schweiz weder völkerrechtlich verpflichtet ist, auf das Asylgesuch einzutreten, noch Rechtsfehler bei der Ermessenbetätigung dargetan oder ersichtlich sind.</w:t>
      </w:r>
    </w:p>
    <w:p>
      <w:r>
        <w:rPr>
          <w:b/>
        </w:rPr>
        <w:t>E. 7</w:t>
      </w:r>
    </w:p>
    <w:p>
      <w:r>
        <w:t>Nach dem Gesagten ist die Vorinstanz zu Recht auf das Asylgesuch der Beschwerdeführerin nicht eingetreten und hat ihre Wegweisung nach Schweden angeordnet, weshalb die Beschwerde abzuweisen ist. Mit vorliegendem Urteil fällt der angeordnete Vollzugsstopp dahin.</w:t>
      </w:r>
    </w:p>
    <w:p>
      <w:r>
        <w:rPr>
          <w:b/>
        </w:rPr>
        <w:t>E. 8</w:t>
      </w:r>
    </w:p>
    <w:p>
      <w:r>
        <w:t>Die Verfahrenskosten sind entsprechend der unterliegenden Beschwerdeführerin aufzuerlegen (Art. 63 Abs. 1 VwVG) und auf insgesamt Fr. 750.- festzusetzen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