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F-3175/2023 vom 12. Juni 2023</w:t>
      </w:r>
    </w:p>
    <w:p>
      <w:r>
        <w:t>Bundesverwaltungsgericht, 2023-06-12, DE</w:t>
      </w:r>
    </w:p>
    <w:p>
      <w:r>
        <w:rPr>
          <w:b/>
        </w:rPr>
        <w:t xml:space="preserve">Quelle: </w:t>
      </w:r>
      <w:r>
        <w:t>https://mcp.opencaselaw.ch/entscheid/bvger_F-3175_2023</w:t>
      </w:r>
    </w:p>
    <w:p>
      <w:r>
        <w:t>FR: TAF F-3175/2023 du 12 juin 2023</w:t>
      </w:r>
    </w:p>
    <w:p>
      <w:r>
        <w:t>IT: TAF F-3175/2023 del 12 giugno 2023</w:t>
      </w:r>
    </w:p>
    <w:p>
      <w:pPr>
        <w:pStyle w:val="Heading2"/>
      </w:pPr>
      <w:r>
        <w:t>Regeste</w:t>
      </w:r>
    </w:p>
    <w:p>
      <w:r>
        <w:t>Nichteintreten auf Asylgesuch und Wegweisung (Dublin-Verfahren - Art. 31a Abs. 1 Bst. b AsylG)</w:t>
      </w:r>
    </w:p>
    <w:p>
      <w:pPr>
        <w:pStyle w:val="Heading2"/>
      </w:pPr>
      <w:r>
        <w:t>Erwägungen</w:t>
      </w:r>
    </w:p>
    <w:p>
      <w:r>
        <w:rPr>
          <w:b/>
        </w:rPr>
        <w:t>E. 1.1</w:t>
      </w:r>
    </w:p>
    <w:p>
      <w:r>
        <w:t>Das Verfahren richtet sich nach dem VwVG, dem VGG und dem BGG, soweit das AsylG nichts anderes bestimmt (Art. 6 AsylG).</w:t>
      </w:r>
    </w:p>
    <w:p>
      <w:r>
        <w:rPr>
          <w:b/>
        </w:rPr>
        <w:t>E. 1.2</w:t>
      </w:r>
    </w:p>
    <w:p>
      <w:r>
        <w:t>Die Beschwerde ist zulässig (Art. 105 AsylG; Art. 31 ff. VGG). Der Beschwerdeführer ist zur Einreichung der Beschwerde legitimiert (Art. 105 AsylG und Art. 48 Abs. 1 VwVG). Die Beurteilungskompetenz der Beschwerdeinstanz ist vorliegend auf die Frage beschränkt, ob die Vorinstanz zu Recht auf das Asylgesuch nicht eingetreten ist (vgl. BVGE 2017 VI/5 E. 3.1; 2012/4 E. 2.2; je m.w.H.). Die Fragen der Anerkennung der Flüchtlingseigenschaft, der Gewährung von Asyl beziehungsweise der Anordnung einer vorläufigen Aufnahme bildeten nicht Gegenstand des angefochtenen Nichteintretensentscheids, weshalb sie auch nicht Gegenstand des vorliegenden Beschwerdeverfahrens sein können. Auf die entsprechenden Rechtsbegehren ist nicht einzutreten. Im Übrigen ist auf die frist- und formgerecht eingereichte Beschwerde jedoch einzutreten (Art. 108 Abs. 3 AsylG und Art. 52 Abs. 1 VwVG).</w:t>
      </w:r>
    </w:p>
    <w:p>
      <w:r>
        <w:rPr>
          <w:b/>
        </w:rPr>
        <w:t>E. 2.1</w:t>
      </w:r>
    </w:p>
    <w:p>
      <w:r>
        <w:t>Mit Beschwerde können die Verletzung von Bundesrecht (einschliesslich Missbrauch und Überschreiten des Ermessens) sowie die unrichtige und unvollständige Feststellung des rechtserheblichen Sachverhalts ge-rügt werden (Art. 106 Abs. 1 AsylG).</w:t>
      </w:r>
    </w:p>
    <w:p>
      <w:r>
        <w:rPr>
          <w:b/>
        </w:rPr>
        <w:t>E. 2.2</w:t>
      </w:r>
    </w:p>
    <w:p>
      <w:r>
        <w:t>Die Beschwerde erweist sich wie im Folgenden zu zeigen ist - als offensichtlich unbegründet, weshalb sie im Verfahren einzelrichterlicher Zuständigkeit mit Zustimmung eines zweiten Richters beziehungsweise einer zweiten Richterin (Art. 111 Bst. e AsylG), ohne Durchführung eines Schriftenwechsels und mit summarischer Begründung zu behandeln ist (Art. 111a Abs. 1 und 2 AsylG).</w:t>
      </w:r>
    </w:p>
    <w:p>
      <w:r>
        <w:rPr>
          <w:b/>
        </w:rPr>
        <w:t>E. 3.1</w:t>
      </w:r>
    </w:p>
    <w:p>
      <w:r>
        <w:t>Der nach der Dublin-III-VO zuständige Mitgliedstaat ist verpflichtet, einen Drittstaatsangehörigen, dessen Antrag abgelehnt wurde und der in einem anderen Mitgliedstaat einen Antrag gestellt hat, nach Massgabe der Art. 23, 25 und 29 wieder aufzunehmen (Art. 18 Abs. 1 Bst. d Dublin-III-VO). Das SEM hat die Zuständigkeit Spaniens für die Wiederaufnahme zu Recht festgestellt.</w:t>
      </w:r>
    </w:p>
    <w:p>
      <w:r>
        <w:rPr>
          <w:b/>
        </w:rPr>
        <w:t>E. 3.2</w:t>
      </w:r>
    </w:p>
    <w:p>
      <w:r>
        <w:t>Die Vorbringen des Beschwerdeführers in der Beschwerde, wonach es in Spanien Leute gebe, die ihn umbringen wollten, wirken vorgeschoben und unglaubhaft. Zum einen entbehren sie jeglicher Substantiierung und sind weder stringent vorgetragen noch sind sie nachvollziehbar. Zum andern führte er im Dublin-Gespräch vom 6. April 2023 keine Gefährdung durch Personen in Spanien an. Unbesehen davon ist Spanien ein Rechtsstaat mit funktionierender Polizeibehörde, die sowohl schutzfähig als auch schutzwillig ist und an die sich der Beschwerdeführer wenden könnte.</w:t>
      </w:r>
    </w:p>
    <w:p>
      <w:r>
        <w:rPr>
          <w:b/>
        </w:rPr>
        <w:t>E. 3.3</w:t>
      </w:r>
    </w:p>
    <w:p>
      <w:r>
        <w:t>Soweit der Beschwerdeführer befürchtet, von Spanien nach Algerien abgeschoben zu werden, ist er darauf hinzuweisen, dass mangels entsprechender Anhaltspunkte vorliegend nicht davon auszugehen ist, die spanischen Behörden könnten in seinem Fall den Grundsatz des Non-Refoulements missachten. Ein negativer Asylentscheid (zu schliessen aus dem Zustimmungsschreiben der spanischen Behörden vom 17. April 2023 [vgl. oben Bst. C]) bildet kein Überstellungshindernis. Spanien bleibt für die Wegweisung oder eine allfällige Aufenthaltsregelung des Beschwerdeführers zuständig. Es gilt das Prinzip, dass ein Asylgesuch lediglich von einem einzigen Dublin-Mitgliedstaat zu prüfen ist (Art. 3 Abs. 1 Dublin-III-VO; BVGE 2017 VI/5 E. 8.5.3.3). Konkrete Anhaltspunkte dafür, dass die spanischen Behörden den Antrag des Beschwerdeführers auf internationalen Schutz nicht unter Einhaltung der Verfahrensrichtlinie geprüft oder das Asylverfahren mangelhaft durchgeführt hätten, sind weder dargetan noch ersichtlich.</w:t>
      </w:r>
    </w:p>
    <w:p>
      <w:r>
        <w:rPr>
          <w:b/>
        </w:rPr>
        <w:t>E. 3.4</w:t>
      </w:r>
    </w:p>
    <w:p>
      <w:r>
        <w:t>Das Selbsteintrittsrecht von Art. 17 Dublin-III-VO sowie Art. 29a Abs. 3 der Asylverordnung 1 vom 11. August 1999 (AsylV 1, SR 142.311) hat die Vorinstanz zu Recht nicht ausgeübt. Weder ist die Schweiz völkerrechtlich verpflichtet, auf das Asylgesuch einzutreten, noch liegen humanitäre Gründe vor, welche einen Selbsteintritt nahelegen würden. Die Vorinstanz ist demnach zu Recht nicht auf das Asylgesuch des Beschwerdeführers eingetreten und hat seine Wegweisung nach Spanien angeordnet.</w:t>
      </w:r>
    </w:p>
    <w:p>
      <w:r>
        <w:rPr>
          <w:b/>
        </w:rPr>
        <w:t>E. 4</w:t>
      </w:r>
    </w:p>
    <w:p>
      <w:r>
        <w:t>Im Ergebnis ist die Beschwerde abzuweisen, soweit darauf eingetreten werden kann. Das Gesuch um Gewährung der aufschiebenden Wirkung ist mit Ausfällung des vorliegenden Endentscheids gegenstandslos geworden.</w:t>
      </w:r>
    </w:p>
    <w:p>
      <w:r>
        <w:rPr>
          <w:b/>
        </w:rPr>
        <w:t>E. 5</w:t>
      </w:r>
    </w:p>
    <w:p>
      <w:r>
        <w:t>Das Gesuch um Gewährung der unentgeltlichen Rechtspflege ist abzuweisen, da die Begehren wie sich aus den vorstehenden Erwägungen ergibt als offensichtlich aussichtslos zu bezeichnen sind. Die Verfahrenskosten sind dem unterliegenden Beschwerdeführer aufzuerlegen (Art. 63 Abs. 1 VwVG) und auf insgesamt Fr. 750.- festzusetzen (Art. 1 ff. des Reglements vom 21. Februar 2008 über die Kosten und Entschädigungen vor dem Bundesverwaltungs-gericht [VGKE, SR 173.320.2]).</w:t>
      </w:r>
    </w:p>
    <w:p>
      <w:r>
        <w:rPr>
          <w:b/>
        </w:rPr>
        <w:t>E. 6</w:t>
      </w:r>
    </w:p>
    <w:p>
      <w:r>
        <w:t>Dieses Urteil ist endgültig (Art. 83 Bst. d Ziff. 1 BGG).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