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F-316/2026 vom 19. Januar 2026</w:t>
      </w:r>
    </w:p>
    <w:p>
      <w:r>
        <w:t>Bundesverwaltungsgericht, 2026-01-19, IT</w:t>
      </w:r>
    </w:p>
    <w:p>
      <w:r>
        <w:rPr>
          <w:b/>
        </w:rPr>
        <w:t xml:space="preserve">Quelle: </w:t>
      </w:r>
      <w:r>
        <w:t>https://mcp.opencaselaw.ch/entscheid/bvger_F-316_2026</w:t>
      </w:r>
    </w:p>
    <w:p>
      <w:r>
        <w:t>FR: TAF F-316/2026 du 19 janvier 2026</w:t>
      </w:r>
    </w:p>
    <w:p>
      <w:r>
        <w:t>IT: TAF F-316/2026 del 19 gennaio 2026</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La decisione impugnata è redatta in italiano, mentre il ricorso è stato presentato in tedesco. Ai sensi dell'art. 33a cpv. 2 PA, la lingua della presente procedura è l'italiano.</w:t>
      </w:r>
    </w:p>
    <w:p>
      <w:r>
        <w:rPr>
          <w:b/>
        </w:rPr>
        <w:t>E. 1.3</w:t>
      </w:r>
    </w:p>
    <w:p>
      <w:r>
        <w:t>Inoltre, si osserva come il Tribunale, adito con un ricorso contro una decisione di non entrata nel merito di una domanda d'asilo, si limita ad esaminare la fondatezza di una tale decisione (cfr. DTAF 2017 VI/5 consid. 3.1; 2012/4 consid. 2.2; 2009/54 consid. 1.3.3, con ulteriori riferimenti). I ricorsi manifestamente infondati, come quello in esame, sono decisi da un giudice unico con l'approvazione di un secondo giudice e la sentenza è motivata soltanto sommariamente (art. 111 lett. e cum 111a cpv. 2 LAsi). Nello specifico, il Tribunale rinuncia inoltre allo scambio degli scritti in virtù dell'art. 111a cpv. 1 LAsi.</w:t>
      </w:r>
    </w:p>
    <w:p>
      <w:r>
        <w:rPr>
          <w:b/>
        </w:rPr>
        <w:t>E. 2.1</w:t>
      </w:r>
    </w:p>
    <w:p>
      <w:r>
        <w:t>Vengono fatti valere vizi di natura formale. Il ricorrente domanda in subordine la restituzione degli atti alla SEM per il completamento dell'istruttoria. Egli reclama una violazione della massima inquisitoria (art. 12 PA combinato con art. 6 LAsi), in quanto la sua situazione medica, così come i presunti maltrattamenti subiti in Croazia non sarebbero stati presi sufficientemente in considerazione. Tali censure formali sono da esaminare preliminarmente, in quanto suscettibili di condurre all'annullamento della decisione avversata (cfr. DTF 148 III 30 consid. 3.1;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2.2</w:t>
      </w:r>
    </w:p>
    <w:p>
      <w:r>
        <w:t>In merito all'asserita violazione della massima inquisitoria e in contrasto con le affermazioni del ricorrente, l'autorità inferiore ha eseguito un esame attento e completo di tutte le circostanze fatte valere in fase istruttoria, così come di tutti i fatti dimostrati con mezzi di prova sufficienti. In merito ai presunti maltrattamenti subiti da parte delle forze di polizia croate, la SEM si è appellata alla prassi vigente e riconosciuta da codesto Tribunale (cfr. sentenze di riferimento del Tribunale D-3947/2022 del 22 settembre 2022 e F-4079/2022 del 23 settembre 2022), per cui la presenza di carenze sistemiche va negata. Inoltre, in base alle dichiarazioni del ricorrente non sono emerse patologie di una gravità tale che potessero risultare ostative per un eventuale trasferimento verso la Croazia (cfr. SEM-atti 18/3). Tale tesi è rafforzata dai documenti inoltrati insieme al gravame di ricorso (cfr. act. 1, allegati 4 e 5; SEM-atti 29/2).</w:t>
      </w:r>
    </w:p>
    <w:p>
      <w:r>
        <w:rPr>
          <w:b/>
        </w:rPr>
        <w:t>E. 2.3</w:t>
      </w:r>
    </w:p>
    <w:p>
      <w:r>
        <w:t>Visto quanto sopra, gli atti all'incarto non rendono quindi conto di alcun elemento che permetta di ritenere che la SEM abbia stabilito in maniera incompleta o inesatta i fatti giuridicamente rilevanti (cfr. art. 106 cpv. 1 lett. b LAsi) né tantomeno una ricostruzione viziata dei fatti; e quindi di conseguenza essa si è attenuta al suo obbligo inquisitorio. Le censure mosse a tal proposito risultano prive di fondamento. Trattandosi inoltre di argomentazioni di fondo, queste verranno ulteriormente approfondite nell'esame materiale del ricorso (cfr. consid. 5.4 e 5.5).</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3.3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3.4</w:t>
      </w:r>
    </w:p>
    <w:p>
      <w:r>
        <w:t>Giusta l'art. 18 par. 1 lett. b RD III, lo Stato membro competente in forza del presente regolamento è tenuto a riprendere in carico - in ossequio alle condizioni poste agli art. 23, 24, 25 e 29 - il richiedente la cui domanda è in corso d'esame e che ha presentato una domanda in un altro Stato membro oppure si trova nel territorio di un altro Stato membro senza un titolo di soggiorno.</w:t>
      </w:r>
    </w:p>
    <w:p>
      <w:r>
        <w:rPr>
          <w:b/>
        </w:rPr>
        <w:t>E. 3.5</w:t>
      </w:r>
    </w:p>
    <w:p>
      <w:r>
        <w:t>Nella presente disamina, le investigazioni condotte dalla SEM hanno rivelato che il ricorrente in data 17 novembre 2025 ha presentato domanda d'asilo in Croazia (vedi SEM-atti, 9/2). Dagli atti non risulta che tale domanda sia stata ritirata, la quale pertanto risulta ancora in corso di valutazione. Pertanto, la competenza delle autorità croate è di principio data.</w:t>
      </w:r>
    </w:p>
    <w:p>
      <w:r>
        <w:rPr>
          <w:b/>
        </w:rPr>
        <w:t>E. 4.1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Croazia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4.3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4.4</w:t>
      </w:r>
    </w:p>
    <w:p>
      <w:r>
        <w:t>Secondo costante giurisprudenza di codesto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F-10079/2025 dell'8 gennaio 2026, consid. 2.1 e F-9463/2025 del 15 dicembre 2025, consid. 3.4).</w:t>
      </w:r>
    </w:p>
    <w:p>
      <w:r>
        <w:rPr>
          <w:b/>
        </w:rPr>
        <w:t>E. 4.5</w:t>
      </w:r>
    </w:p>
    <w:p>
      <w:r>
        <w:t>Nel caso in esame, il ricorrente non ha dimostrato in nessun modo con degli elementi concreti e circostanziati, né è desumibile dagli atti all'inserto, che lo Stato di destinazione - che si ricorda ha accettato esplicitamente la ripresa in carico - non sia intenzionato a riprenderlo in carico ed a portare a termine correttamente la procedura relativa alla sua domanda di protezione in rispetto della direttiva procedura, o ancora che egli non avrebbe avuto accesso alla procedura d'asilo in Croazia in passato o non l'avrà in futuro, e ciò in rispetto delle normative comunitarie ed internazionali in materia, in particolare del principio di non respingimento.</w:t>
      </w:r>
    </w:p>
    <w:p>
      <w:r>
        <w:rPr>
          <w:b/>
        </w:rPr>
        <w:t>E. 4.6</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5.1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5.2</w:t>
      </w:r>
    </w:p>
    <w:p>
      <w:r>
        <w:t>Per opporsi al suo rinvio in Croazia, il ricorrente si è appellato a presunti respingimenti eseguiti da parte delle autorità croate. Nell'ambito della sua accoglienza presso quest'ultime egli avrebbe subito un trattamento degradante, ove, tra le altre cose, sarebbe stato privato di un adeguato sostentamento. A seguito di tali maltrattamenti, il suo stato psicofisico risulterebbe compromesso.</w:t>
      </w:r>
    </w:p>
    <w:p>
      <w:r>
        <w:rPr>
          <w:b/>
        </w:rPr>
        <w:t>E. 5.3</w:t>
      </w:r>
    </w:p>
    <w:p>
      <w:r>
        <w:t>Per quanto il Tribunale non misconosca che le condizioni di accoglienza e di procedura per richiedenti l'asilo in Croazia possano essere problematiche (cfr. sentenza di riferimento del Tribunale E-1488/2020 del 22 marzo 2023 consid. 9.3.5 in relazione con il consid. 9.3.2), la scrivente autorità ritiene che il ricorrente non abbia fornito degli indizi seri e concreti suscettibili di comprovare che un ritorno in Croazia lo esporrebbe al rischio di essere privato del sostentamento minimo e di subire delle condizioni di vita indegna in violazione della direttiva accoglienza. Le allegazioni fatte valere dal ricorrente non risultano dimostrate da alcun mezzo di prova. L'insorgente non ha peraltro né dimostrato, né reso verosimile, con elementi fondati e circostanziali, l'esistenza di un rischio concreto che le autorità croate rifiuterebbero di prenderlo in carico e che non porterebbero a termine l'esame della sua domanda di asilo in violazione della direttiva procedura. Inoltre, egli non ha fornito alcun elemento sostanziato suscettibile di dimostrare che la Croazia, che si rammenta ha accettato la ripresa in carico, non rispetterebbe il principio di non-respingimento e quindi non ottempererebbe ai suoi obblighi internazionali, allontanandolo verso un paese dove la sua vita, integrità fisica o libertà, sarebbero seriamente minacciate, o ancora da dove rischierebbe di essere obbligata a recarsi in un tale paese. Poiché, come già notato sopra, la procedura di asilo e le condizioni di accoglienza in Croazia non essendo sistematicamente carenti, non sono a tal proposito necessari ulteriori commenti (cfr. sentenza della Corte di giustizia dell'Unione Europea nelle cause riunite C-228/21, C-254/21, C-297/21, C-315/21 e C-328/21 del 30 novembre 2023, consid. 142, ECLI:EU:C:2023:934; vedi anche sentenza del Tribunale F-10084/2025 del 6 gennaio 2026 4.2.2). In proposito si sottolinea ancora come, essendo la Croazia uno stato di diritto con un sistema giudiziario funzionante, nulla permette di ritenere che l'insorgente non possa far valere i suoi diritti di fronte alle istanze superiori in tale Paese - e perfino adire la Corte europea dei diritti dell'uomo - se ritenesse che la sua domanda non venga trattata in modo corretto, o che le autorità croate vengano meno ai loro obblighi derivanti dal diritto internazionale e regolamentare, in particolare in materia di accoglienza (cfr. art. 26 direttiva accoglienza).</w:t>
      </w:r>
    </w:p>
    <w:p>
      <w:r>
        <w:rPr>
          <w:b/>
        </w:rPr>
        <w:t>E. 5.4</w:t>
      </w:r>
    </w:p>
    <w:p>
      <w:r>
        <w:t>Proseguendo, anche dal profilo medico, a differenza di quanto sostenuto dal ricorrente, il Tribunale alla stessa stregua dell'autorità inferiore non ravvede alcuna problematica medica che risulterebbe ostativa di un suo trasferimento in Croazia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Nello specifico il ricorrente ha dichiarato, nell'ambito del colloquio Dublino di stare "così così", di avere una malattia dal 2017 per la quale assumerebbe regolarmente dei farmaci; a seguito di un incidente sportivo nello stesso anno, si sarebbe procurato una ferita alla clavicola all'altezza del petto (cfr. SEM-atti 18/3). Agli atti risulta che egli è stato sottoposto a cure con Valium 5mg oltre che con Seroquel 25mg in Svizzera (cfr. SEM-atti 29/2). Le dichiarazioni inerenti alla sua frattura ed il decorso clinico risultano sufficientemente supportate dalla documentazione inoltrata con il ricorso (cfr. act. 1, allegati 4 e 5). Benché tali problematiche non risultino ignorabili, la loro entità e/o intensità non è sufficiente secondo prassi costante per ribaltare il giudizio dell'autorità inferiore. Inoltre, va ricordato che la Croazia dispone di strutture mediche adeguate al trattamento delle problematiche menzionate, per cui eventuali trattamenti medici iniziati in Svizzera potranno essere continuati anche in Croazia (cfr. ex multis le sentenze del Tribunale F-4895/2024 del 12 agosto 2024 consid. 5.6, F-4288/2024 del 25 luglio 2024 consid. 5.7.4). Se il ricorrente dovesse ritenere anche in questo ambito che i suoi diritti vengano violati dalle autorità croate, apparterrà a lei adire le preposte vie legali presenti nel paese, per far valere gli stessi (cfr. art. 26 in relazione all'art. 19 par. 1 e 2 direttiva accoglienza).</w:t>
      </w:r>
    </w:p>
    <w:p>
      <w:r>
        <w:rPr>
          <w:b/>
        </w:rPr>
        <w:t>E. 5.5</w:t>
      </w:r>
    </w:p>
    <w:p>
      <w:r>
        <w:t>Visto quanto sopra, la SEM non ha quindi violato gli obblighi internazionali della Svizzera pronunciando il trasferimento del ricorrente verso la Croazia,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 ricorrente, in applicazione dell'art. 31a cpv. 1 lett. b LAsi ed ha pronunciato il trasferimento verso la Croazia conformemente all'art. 44 Lasi, poiché non esistono eccezioni alla regola generale del rinvio (art. 32 OA 1). Il ricorso deve quindi essere respinto. Visto quanto sopra anche la richiesta inerente all'assunzione di garanzie nei confronti della Croazia tendenti ad un trattamento appropriato ed una garanzia di un giusto trattamento medico va respinta.</w:t>
      </w:r>
    </w:p>
    <w:p>
      <w:r>
        <w:rPr>
          <w:b/>
        </w:rPr>
        <w:t>E. 7.1</w:t>
      </w:r>
    </w:p>
    <w:p>
      <w:r>
        <w:t>Inoltre, ritenute le allegazioni ricorsuali sprovviste di probabilità di esito favorevole, la domanda di assistenza giudiziaria nel senso della dispensa dal versamento delle spese processuali, è respinta.</w:t>
      </w:r>
    </w:p>
    <w:p>
      <w:r>
        <w:rPr>
          <w:b/>
        </w:rPr>
        <w:t>E. 7.2</w:t>
      </w:r>
    </w:p>
    <w:p>
      <w:r>
        <w:t>Visto l'esito della procedura, le spese processuali di Fr. 750.- sono poste a carico del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nel senso dell'esenzione dal versamento delle spese processuali, è respinta. 3. Le spese processuali di CHF 750. - sono poste a carico del ricorrente. Tale ammontare deve essere versato alla cassa del Tribunale amministrativo federale entro un termine di 30 giorni dalla spedizione della presente sentenza. Il succitato importo dev'essere versato alla cassa del Tribunale, entro un termine di 30 giorni dalla spedizione della presente decisione. 4. Questa sentenza è comunicata al ricorrente e all'autorità inferiore, così come all'autorità cantonale competente. La giudice unica: Il cancelliere: Claudia Cotting-Schalch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