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F-3146/2020 vom 1. Oktober 2021</w:t>
      </w:r>
    </w:p>
    <w:p>
      <w:r>
        <w:t>Bundesverwaltungsgericht, 2021-10-01, FR</w:t>
      </w:r>
    </w:p>
    <w:p>
      <w:r>
        <w:rPr>
          <w:b/>
        </w:rPr>
        <w:t xml:space="preserve">Quelle: </w:t>
      </w:r>
      <w:r>
        <w:t>https://mcp.opencaselaw.ch/entscheid/bvger_F-3146_2020</w:t>
      </w:r>
    </w:p>
    <w:p>
      <w:r>
        <w:t>FR: TAF F-3146/2020 du 1 octobre 2021</w:t>
      </w:r>
    </w:p>
    <w:p>
      <w:r>
        <w:t>IT: TAF F-3146/2020 del 1 ottobre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études prononcées par le SEM - lequel constitue une unité de l'administration fédérale telle que définie à l'art. 33 let. d LTAF - sont susceptibles de recours par-devant le Tribunal, qui statue définitivement (art. 1 al. 2 LTAF en relation avec l'art. 83 let. c ch. 2 LTF ; cf. arrêt du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au sens de l'art. 48 al. 1 PA. Son recours respecte les exigences de forme et de délai fixées par la loi (art. 50 et 52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(RS 142.20)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son préavis positif du 9 avril 2020 à l'approbation du SEM en conformité avec la législation et la jurisprudence (à ce sujet, cf. ATF 141 II 169 consid. 4.3.1, 4.3.2 et 6.1; art. 85 al. 1 de l'ordonnance relative à l'admission, au séjour et à l'exercice d'une activité lucrative du 15 août 2018 [OASA, RS 142.201]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&gt; Publications &amp; services &gt; Directives et circulaires &gt; I. Domaine des étrangers, octobre 2013, actualisé le 1er janvier 2021 [site consulté en septembre 2021]). Il s'ensuit que ni le SEM ni, a fortiori, le Tribunal ne sont liés par la proposition du SPOP émise le 9 avril 2021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w:t>
      </w:r>
    </w:p>
    <w:p>
      <w:r>
        <w:rPr>
          <w:b/>
        </w:rPr>
        <w:t>E. 6.1</w:t>
      </w:r>
    </w:p>
    <w:p>
      <w:r>
        <w:t>En l'occurrence, le SEM a constaté, dans sa décision du 25 mai 2020, que le recourant avait changé d'étude ensuite de ses deux échecs en 2018 et 2019 à l'EPFL, qu'il n'avait toujours pas obtenu de crédits ECTS après son premier semestre en HEC et que ce dernier ne pouvait se prévaloir de l'obtention d'aucun diplôme en quatre ans. Partant, l'autorité inférieure a relevé l'absence de pronostic favorable quant à la réussite du nouveau cycle d'études entamé, notamment en ce qui concerne le respect des délais qu'il requiert.</w:t>
      </w:r>
    </w:p>
    <w:p>
      <w:r>
        <w:rPr>
          <w:b/>
        </w:rPr>
        <w:t>E. 6.2</w:t>
      </w:r>
    </w:p>
    <w:p>
      <w:r>
        <w:t>Dans son mémoire de recours du 18 juin 2020, le recourant a soutenu que le SEM avait rendu une décision inopportune et contraire à l'égalité de traitement. A ce propos, il a indiqué que l'autorité inférieure avait retenu à tort qu'il n'avait obtenu aucun diplôme après quatre années d'études. En effet, il a soutenu avoir réussi avec succès son année préparatoire à B._______, ses examens MAN de l'EPFL (Mise à niveau) et ECUS (Examen Complémentaire des Universités Suisses) pour rentrer en HEC. Concernant son échec à l'EPFL, il a argumenté avoir, certes, eu des difficultés lors de sa première année d'études, mais avoir tout de même réussi sa remise à niveau en deuxième année, ce qui lui a permis de quitter l'université avec un échec simple. Quant à son changement de parcours, il a finalement décidé de s'orienter vers des études en HEC qui « [lui] correspondaient mieux et qu'[il était] à même de réussir » (cf. pce. 1 TAF p. 3). A cet égard, le recourant a rappelé qu'il était normal, au vue de son jeune âge, de se tromper dans le choix d'une formation académique. Par ailleurs, le recourant a également argumenté que le SEM n'avait pas tenu compte de la particularité du règlement de la Faculté HEC, dans le sens que les crédits obtenus le premier semestre de Bachelor n'étaient attribués qu'à la fin de l'année académique. A ce sujet, ses résultats seraient bons et au-dessus de la moyenne, comme l'attesteraient les divers témoignages de ses professeurs. Finalement, il a relevé qu'en tant que tunisien, l'approbation du SEM avait pour unique vocation que d'examiner le risque qu'il représenterait pour la sécurité intérieure ou extérieure de la Suisse ou pour vérifier que le but de sa formation ne visait pas à éluder les prescriptions légales en matière de séjour, cas qui n'étaient pas remplis en l'espèce. Bien que le SEM dispose d'un large pouvoir d'appréciation dans l'examen des situations, l'intéressé a souligné qu'une compatriote, ayant eu le même parcours académique que le sien, s'était vue, pour sa part, renouveler son autorisation de séjour.</w:t>
      </w:r>
    </w:p>
    <w:p>
      <w:r>
        <w:rPr>
          <w:b/>
        </w:rPr>
        <w:t>E. 7.1</w:t>
      </w:r>
    </w:p>
    <w:p>
      <w:r>
        <w:t>En l'espèce, c'est à juste titre que l'autorité de première instance n'a pas contesté que les conditions énoncées à l'art. 27 al. 1 LEI étaient remplies. En effet, il ressort du dossier que l'intéressé est régulièrement inscrit à l'Université de Lausanne, comme peut en témoigner son dernier relevé de notes (cf. pce. 24 TAF annexe). Par ailleurs, aucun élément ne permet d'inférer que le recourant, séjournant en Suisse depuis 2016 (cf. dossier SEM Act. 1 p. 12), ne disposerait pas d'un logement approprié ou de moyens financiers suffisants (cf. dossier SEM Act. 3 p. 52, attestation de prise en charge financière par son oncle). De plus, eu égard à la teneur exacte de l'art. 23 al. 2 OASA (cf. consid. 5.3 supra), le Tribunal ne saurait contester que la présence en Suisse de l'intéressé a pour objectif premier l'obtention d'un Bachelor et qu'en poursuivant ce but, légitime en soi, celui-ci n'entend pas, au premier chef, éluder les prescriptions générales sur l'admission et le séjour des étrangers. On ne saurait dès lors reprocher, en l'état et par rapport à la disposition précitée, un comportement abusif de sa part. Par conséquent, il apparaît que les conditions de l'art. 27 al. 1 LEI sont cumulativement remplies.</w:t>
      </w:r>
    </w:p>
    <w:p>
      <w:r>
        <w:rPr>
          <w:b/>
        </w:rPr>
        <w:t>E. 8.1</w:t>
      </w:r>
    </w:p>
    <w:p>
      <w:r>
        <w:t>Nonobstant ces éléments favorables au recourant, il y a lieu de souligner que l'art. 27 LEI est une disposition rédigée en la forme potestative (ou "Kann-Vorschrift") et qu'en conséquence, l'intéressé ne dispose d'aucun droit au renouvellement de son autorisation de séjour, à moins qu'il ne puisse se prévaloir d'une disposition particulière du droit fédéral ou d'un traité lui conférant un tel droit, ce qui n'est pas le cas en l'espèce.</w:t>
      </w:r>
    </w:p>
    <w:p>
      <w:r>
        <w:rPr>
          <w:b/>
        </w:rPr>
        <w:t>E. 8.2</w:t>
      </w:r>
    </w:p>
    <w:p>
      <w:r>
        <w:t>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9.1</w:t>
      </w:r>
    </w:p>
    <w:p>
      <w:r>
        <w:t>Il convient dès lors d'examiner, en tenant compte du large pouvoir d'appréciation dont disposent les autorités compétentes en la matière, si l'instance inférieure était fondée à retenir que la prolongation de l'autorisation de séjour pour études en faveur du recourant était inopportune.</w:t>
      </w:r>
    </w:p>
    <w:p>
      <w:r>
        <w:rPr>
          <w:b/>
        </w:rPr>
        <w:t>E. 9.2</w:t>
      </w:r>
    </w:p>
    <w:p>
      <w:r>
        <w:t>Dans ce cadre, procédant à une pondération globale de tous les éléments en présence, le Tribunal retiendra ce qui suit.</w:t>
      </w:r>
    </w:p>
    <w:p>
      <w:r>
        <w:rPr>
          <w:b/>
        </w:rPr>
        <w:t>E. 9.2.1</w:t>
      </w:r>
    </w:p>
    <w:p>
      <w:r>
        <w:t>S'agissant du changement de formation, l'autorité inférieure n'a pas relevé, dans la décision querellée, d'incohérence dans le parcours estudiantin de l'intéressé. En effet, il appert du dossier que le recourant a toujours manifesté son intérêt pour les sciences, et plus particulièrement les mathématiques (cf. dossier cantonal, curriculum vitae de l'intéressé et lettre de motivation du 25 juillet 2016). A cet égard, dans le plan d'étude joint à sa demande de visa en 2016, ce dernier a spécifié vouloir obtenir, après son Bachelor, un Master en Ingénierie Financière (cf. dossier cantonal, plan d'études du 25 juillet 2016). Par la suite, en 2017, il a indiqué plutôt vouloir entreprendre un Master en Systèmes de Communication, afin de travailler plus tard dans des entreprises internationales en tant qu'ingénieur (cf. dossier SEM Act. 1 p. 16). S'étant inscrit en septembre 2019 auprès de la Faculté HEC pour l'obtention d'un Baccalauréat universitaire en sciences économiques, on ne serait retenir une versatilité quelconque, s'agissant de son plan d'étude (cf. dossier SEM Act. 1 p. 35). A cet égard, on soulignera que les perspectives professionnelles après des études en HEC peuvent notamment amener à une spécialisation en Systèmes d'informations, Management ou encore Comptabilité, contrôle et finance, ce qui est en accord avec le plan d'étude initialement choisi par l'intéressé (cf. site Perspectives professionnelles après l'UNIL, https://www.unil.ch/perspectives/fr/home.html L'UNIL, et après ? &gt; Par discipline &gt; Hautes études commerciales, consulté en septembre 2021).</w:t>
      </w:r>
    </w:p>
    <w:p>
      <w:r>
        <w:rPr>
          <w:b/>
        </w:rPr>
        <w:t>E. 9.2.2</w:t>
      </w:r>
    </w:p>
    <w:p>
      <w:r>
        <w:t>Toutefois, en défaveur du recourant, l'autorité inférieure a retenu qu'après quatre ans d'études, ce dernier n'avait toujours pas obtenu de diplôme, ce qui permettrait d'émettre, selon elle, de sérieux doutes quant à son aptitude à mener à bien la nouvelle formation envisagée et cela, dans des délais raisonnables. En effet, on ne saurait perdre de vue que les autorités compétentes doivent faire preuve de diligence et ne pas tolérer des séjours pour études manifestement trop longs, compte tenu aussi des problèmes humains qui peuvent en découler (cf., notamment, ATAF 2007/45 consid. 4.4 ; arrêt du TAF F-541/2021 du 4 août 2021 consid. 9.5 et réf. cit.).</w:t>
      </w:r>
    </w:p>
    <w:p>
      <w:r>
        <w:rPr>
          <w:b/>
        </w:rPr>
        <w:t>E. 9.3</w:t>
      </w:r>
    </w:p>
    <w:p>
      <w:r>
        <w:t>Cependant, et contrairement à ce que soutient le SEM, il n'apparait pas, de prime abord, que les perspectives de l'intéressé de respecter les exigences et les délais de sa nouvelle formation soient dénuées de chance de succès. En premier lieu il s'agit de rappeler que le recourant a été mis en échec simple en août 2019 dans le cadre de la première formation entamée auprès de l'EPFL dans la filière systèmes de communication. Toutefois, il a, par la suite, commencé de nouvelles études auprès de la HEC en septembre 2019 et entame, actuellement, sa dernière année de Bachelor. A cet égard, le relevé de notes de l'intéressé du 17 juillet 2021 fait état de l'obtention d'un total de 120 crédits ECTS sur 180, ce qui témoigne d'une certaine normalité dans sa nouvelle formation académique, la durée des études étant de trois ans au minimum et cinq ans au maximum (cf. pce. 24 TAF annexe et site de l'UNIL Faculté HEC (HEC Lausanne) Formations Bachelors, site consulté en septembre 2021). Par ailleurs, deux de ses professeurs ont également attesté de sa participation aux cours et de son aptitude à pouvoir mener un cursus universitaire à son terme (cf. pce. 1 TAF annexes 5 et 7). Compte tenu de l'ensemble de ces éléments, il appert que le recourant sera en mesure d'achever les études entamées dans un délai raisonnable.</w:t>
      </w:r>
    </w:p>
    <w:p>
      <w:r>
        <w:rPr>
          <w:b/>
        </w:rPr>
        <w:t>E. 9.4</w:t>
      </w:r>
    </w:p>
    <w:p>
      <w:r>
        <w:t>Au vue de l'ensemble des circonstances inhérentes à la présente affaire, notamment de l'avancement des études, et prenant en considération l'état de fait existant au moment où il statue (cf. consid. 2 supra), le Tribunal est amené à conclure qu'il serait inopportun de refuser, à ce stade de son cursus, la prolongation de l'autorisation de séjour au recourant pour formation et ainsi mettre à néant les efforts accomplis et les crédits obtenus jusqu'à ce jour (cf., dans le même sens, arrêts du TAF C-4107/2012 du 26 février 2015 consid. 7.2.2 in fine et F-7409/2018 du 10 novembre 2020 consid. 12).</w:t>
      </w:r>
    </w:p>
    <w:p>
      <w:r>
        <w:rPr>
          <w:b/>
        </w:rPr>
        <w:t>E. 9.5</w:t>
      </w:r>
    </w:p>
    <w:p>
      <w:r>
        <w:t>Finalement, force est de constater que le recourant a débuté en Suisse son séjour pour études en automne 2016, de sorte que la durée de sa formation, dont l'achèvement aurait dû intervenir en 2020 selon le plan initial, n'a pas dépassé la période maximale de huit ans pour laquelle une formation ou un perfectionnement est en principe admis (art. 23 al. 3 OASA).</w:t>
      </w:r>
    </w:p>
    <w:p>
      <w:r>
        <w:rPr>
          <w:b/>
        </w:rPr>
        <w:t>E. 10.1</w:t>
      </w:r>
    </w:p>
    <w:p>
      <w:r>
        <w:t>En considération de ce qui précède, le Tribunal ne décèle aucun motif susceptible de justifier le refus d'approbation à la prolongation de l'autorisation de séjour que le recourant a sollicité. Aussi, c'est à tort que le SEM a refusé de donner son approbation à la prolongation de l'autorisation de séjour pour études que les autorités cantonales souhaitent accorder à l'intéressé.</w:t>
      </w:r>
    </w:p>
    <w:p>
      <w:r>
        <w:rPr>
          <w:b/>
        </w:rPr>
        <w:t>E. 10.2</w:t>
      </w:r>
    </w:p>
    <w:p>
      <w:r>
        <w:t>Il s'impose toutefois d'attirer l'attention du recourant sur le fait que cette autorisation lui est accordée uniquement pour la formation qu'il doit achever auprès de la HEC et d'insister sur le caractère temporaire de ce titre de séjour.</w:t>
      </w:r>
    </w:p>
    <w:p>
      <w:r>
        <w:rPr>
          <w:b/>
        </w:rPr>
        <w:t>E. 10.3</w:t>
      </w:r>
    </w:p>
    <w:p>
      <w:r>
        <w:t>Dans ces conditions, il n'est pas nécessaire de statuer sur la violation du principe d'égalité de traitement invoquée par le recourant. A ce sujet, la jurisprudence constante admet qu'il est très difficile, dans le domaine du droit des étrangers, d'établir des comparaisons, au vu des particularités déterminantes qui caractérisent les situations individuelles (cf., notamment, arrêt du TF 2A.305/2006 du 2 août 2006 consid. 5.3 et arrêt du TAF F-6572/2018 du 11 octobre 2019 consid. 7.5.1). Il y a également lieu de rappeler à l'intéressé qu'il ne dispose d'aucun droit à la délivrance d'une autorisation de séjour (cf. consid. 8.1 supra).</w:t>
      </w:r>
    </w:p>
    <w:p>
      <w:r>
        <w:rPr>
          <w:b/>
        </w:rPr>
        <w:t>E. 11.1</w:t>
      </w:r>
    </w:p>
    <w:p>
      <w:r>
        <w:t>Partant, le recours interjeté par l'intéressé doit être admis et la décision attaquée annulée.</w:t>
      </w:r>
    </w:p>
    <w:p>
      <w:r>
        <w:rPr>
          <w:b/>
        </w:rPr>
        <w:t>E. 11.2</w:t>
      </w:r>
    </w:p>
    <w:p>
      <w:r>
        <w:t>Le recourant ayant obtenu gain de cause, il n'a pas à supporter de frais de procédure (cf. art. 63 al. 1 1ère phrase a contrario PA), pas plus que l'autorité qui succombe (cf. art. 63 al. 2 PA). L'avance de frais de 900 francs reçue le 29 juin 2020 lui sera restituée par la Caisse du Tribunal.</w:t>
      </w:r>
    </w:p>
    <w:p>
      <w:r>
        <w:rPr>
          <w:b/>
        </w:rPr>
        <w:t>E. 11.3</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Dans le cas particulier, il convient toutefois de relever que le recourant a agi seul. La présente procédure de recours ne lui a dès lors pas occasionné des frais élevés, de sorte qu'il ne saurait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