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F-3139/2022 vom 21. November 2022</w:t>
      </w:r>
    </w:p>
    <w:p>
      <w:r>
        <w:t>Bundesverwaltungsgericht, 2022-11-21, DE</w:t>
      </w:r>
    </w:p>
    <w:p>
      <w:r>
        <w:rPr>
          <w:b/>
        </w:rPr>
        <w:t xml:space="preserve">Quelle: </w:t>
      </w:r>
      <w:r>
        <w:t>https://mcp.opencaselaw.ch/entscheid/bvger_F-3139_2022</w:t>
      </w:r>
    </w:p>
    <w:p>
      <w:r>
        <w:t>FR: TAF F-3139/2022 du 21 novembre 2022</w:t>
      </w:r>
    </w:p>
    <w:p>
      <w:r>
        <w:t>IT: TAF F-3139/2022 del 21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Die Situation eines mit dem Antragsteller einreisenden Minderjährigen, der der Definition des Familienangehörigen entspricht, ist untrennbar mit der Situation seines Familienangehörigen verbunden und fällt in die Zuständigkeit des Mitgliedstaats, der für die Prüfung des Antrags auf internationalen Schutz dieses Familienangehörigen zuständig ist, auch wenn der Minderjährige selbst kein Antragsteller ist, sofern dies dem Wohl des Minderjährigen dient. Ebenso wird bei Kindern verfahren, die nach der Ankunft des Antragstellers im Hoheitsgebiet der Mitgliedstaaten geboren werden, ohne dass ein neues Zuständigkeitsverfahren für diese eingeleitet werden muss (Art. 20 Abs. 3 Dublin-III-VO). Im Rahmen des Wiederaufnahmeverfahrens (Art. 23-25 Dublin-III-VO) findet grundsätzlich keine (neue) Zuständigkeitsprüfung nach Kapitel III Dublin-III-VO mehr statt (vgl. zum Ganzen BVGE 2017 VI/5 E. 6.2 und 8.2.1). Nachdem die polnischen Behörden innert der in Art. 25 Abs. 1 Dublin-III-VO festgelegten Frist dem Wiederaufnahmegesuch der Vorinstanz zugestimmt haben, ist die Zuständigkeit Polens grundsätzlich gegeben. Dies gilt auch für den in der Schweiz geborenen Beschwerdeführer 3 (Art. 20 Abs. 3 Dublin-III-VO).</w:t>
      </w:r>
    </w:p>
    <w:p>
      <w:r>
        <w:rPr>
          <w:b/>
        </w:rPr>
        <w:t>E. 3.2</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Es gibt keine wesentlichen Gründe für die Annahme, dass das Asylverfahren und die Aufnahmebedingungen für Antragsteller in Polen systemische Schwachstellen im Sinne von Art. 3 Abs. 2 Sätze 2 und 3 Dublin-III-VO aufweisen würden. 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Ausserdem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Für eine Änderung der Rechtsprechung besteht auch in Würdigung der von den Beschwerdeführenden gemachten Äusserungen zu ihrer Behandlung und Unterbringung in Polen keine Veranlassung. Insbesondere ist auf die angeführten Berichte zu Push-Backs an der polnischen Grenze und zu Verweigerung des Zugangs zum Asylverfahren nicht näher einzugehen, gaben die Beschwerdeführenden doch zu Protokoll, dass sie in Polen gar nicht hätten um Asyl ersuchen wollen und gegen ihren Willen registriert worden seien.</w:t>
      </w:r>
    </w:p>
    <w:p>
      <w:r>
        <w:rPr>
          <w:b/>
        </w:rPr>
        <w:t>E. 4.2</w:t>
      </w:r>
    </w:p>
    <w:p>
      <w:r>
        <w:t>Die Beschwerdeführenden führen sinngemäss an, aufgrund der sich im Zusammenhang mit den Flüchtlingsströmen aus der Ukraine zuspitzenden Situation sei davon auszugehen, dass sich Mängel im polnischen Asyl-system häufen würden und es zu dessen Überlastung komme.</w:t>
      </w:r>
    </w:p>
    <w:p>
      <w:r>
        <w:rPr>
          <w:b/>
        </w:rPr>
        <w:t>E. 4.3</w:t>
      </w:r>
    </w:p>
    <w:p>
      <w:r>
        <w:t>Zurzeit sind in Polen zwar rund 1.5 Millionen ukrainische Schutzsuchende registriert (UNHCR, Pesel Registration by Voivodeship and Povyat, &lt; https://data.unhcr.org/en/situations/ukraine/location/10781 &gt;, abgerufen am 17.11.2022). Zu berücksichtigen ist aber, dass diese aufgrund des Durchführungsbeschlusses (EU) 2022/382 des Rates der Europäischen Union vom 4. März 2022 zur Feststellung des Bestehens eines Massenzustroms von Vertriebenen aus der Ukraine im Sinne des Artikels 5 der Richtlinie 2001/55/EG und zur Einführung eines vorübergehenden Schutzes nicht das üblicherweise vorgesehene Asylverfahren durchlaufen müssen, sondern in einem vereinfachten Verfahren einen europaweit gültigen vorübergehenden Schutz erhalten können. Des Weiteren werden die Schutzsuchenden aus der Ukraine in Polen zu einem beachtlichen Teil in privat organisierten Unterkünften untergebracht, was im März 2022 dazu führte, dass die von lokalen polnischen Behörden eingerichteten Unterkunftszentren mit einer Kapazität für ca. 280.000 Menschen weitgehend unbewohnt geblieben sind (UNHCR, Situation in der Ukraine: Flash-Update Nr. 1 vom 8. März 2022, S. 4, &lt; https://data.unhcr.org/en/documents/details/91208 &gt;, abgerufen am 17.11.2022). Es liegen dem Gericht schliesslich keine Berichte vor und werden von den Beschwerdeführenden auch nicht ins Recht gelegt, wonach aufgrund des Zustroms von ukrainischen Flüchtlingen das polnische Asylsystem überfordert wäre (vgl. Verwaltungsgericht Düsseldorf 12 L 1303/22.A, Beschluss vom 10. August 2022, &lt; https://www.justiz.nrw.de/nrwe/ovgs/vg_duesseldorf/j2022/12_L_1303_22_A_Beschluss_20220810.html &gt;, abgerufen am 17.11.2022). Zudem haben die zuständigen polnischen Behörden mit Rundschreiben vom 23. Juni 2022 mitgeteilt, ab dem 1. August 2022 (Dublin-)Transfers nach Polen wieder anzunehmen, nachdem sie diese mit Rundschreiben vom 25. Februar 2022 suspendiert hatten. Die Anwendung von Art. 3 Abs. 2 Dublin-III-VO ist folglich nicht gerechtfertigt.</w:t>
      </w:r>
    </w:p>
    <w:p>
      <w:r>
        <w:rPr>
          <w:b/>
        </w:rPr>
        <w:t>E. 5</w:t>
      </w:r>
    </w:p>
    <w:p>
      <w:r>
        <w:t>Nachfolgend ist zu prüfen, ob - wie beantragt - das Selbsteintrittsrecht nach Art. 17 Abs. 1 erster Satz Dublin-III-VO auszuüben ist.</w:t>
      </w:r>
    </w:p>
    <w:p>
      <w:r>
        <w:rPr>
          <w:b/>
        </w:rPr>
        <w:t>E. 5.1</w:t>
      </w:r>
    </w:p>
    <w:p>
      <w:r>
        <w:t>Die Beschwerdeführenden führen an, aufgrund der grossen Anzahl von Schutzsuchenden aus der Ukraine könne im Falle einer Rückführung nach Polen nicht ausgeschlossen werden, dass sie in eine existentielle Notlage geraten würden. Somit drohe ihnen eine Verletzung von Art. 3 EMRK.</w:t>
      </w:r>
    </w:p>
    <w:p>
      <w:r>
        <w:rPr>
          <w:b/>
        </w:rPr>
        <w:t>E. 5.2</w:t>
      </w:r>
    </w:p>
    <w:p>
      <w:r>
        <w:t>Die Beschwerdeführenden vermögen nicht darzutun, dass die sie bei einer Rückführung nach Polen zu erwartenden Bedingungen derart schlecht sind, dass sie zu einer Verletzung von Art. 3 EMRK führen könnten. Bei einer allfälligen vorübergehenden Einschränkung der ihnen zustehenden Aufnahmebedingungen könnten sie sich im Übrigen nötigenfalls an die polnischen Behörden wenden und ihre Rechte auf dem Rechtsweg einfordern (vgl. Art. 26 Aufnahmerichtlinie). Des Weiteren steht den Beschwerdeführenden die Möglichkeit offen, die vor Ort tätigen karitativen Organisationen zu kontaktieren. Im Übrigen wird auf die Ausführungen in E. 4.3 verwiesen.</w:t>
      </w:r>
    </w:p>
    <w:p>
      <w:r>
        <w:rPr>
          <w:b/>
        </w:rPr>
        <w:t>E. 5.3</w:t>
      </w:r>
    </w:p>
    <w:p>
      <w:r>
        <w:t>Die Beschwerdeführerin bringt vor, sie sei psychisch angeschlagen und benötige entsprechende Behandlung. Eine adäquate Unterbringung der Familie mit einem Neugeborenen mit Zugang zu medizinischer Versorgung sei in Polen, insbesondere angesichts der Vielzahl von ukrainischen Flüchtlingen, nicht gewährleistet. Der Beschwerdeführerin sei in Polen ein Arztbesuch wiederholt verwehrt worden. Sie habe nur ein Mal einen Termin bei einem Arzt erhalten.</w:t>
      </w:r>
    </w:p>
    <w:p>
      <w:r>
        <w:rPr>
          <w:b/>
        </w:rPr>
        <w:t>E. 5.4</w:t>
      </w:r>
    </w:p>
    <w:p>
      <w:r>
        <w:t>Es liegen keine konkreten Anhaltspunkte vor, wonach die Gesundheit der Beschwerdeführenden bei einer Überstellung nach Polen ernsthaft gefährdet würde. Arztberichte, welche allfällige psychische Beschwerden der Beschwerdeführerin dokumentieren würden, liegen nicht vor. Entgegen deren Vorbringen geht aus den vorinstanzlichen Akten hervor, dass sie mehrmals einen Arzt in Polen konsultieren konnte. So wurden mehrere Ultraschalluntersuchungen im Zusammenhang mit der Schwangerschaft durchgeführt (am 1. März 2022, am 30. März 2022 und am 19. Mai 2022). Des Weiteren wurden zwei Blutuntersuchungen vorgenommen (am 16. März 2022 und am 9. Mai 2022). Am 15. März 2022, am 18. März 2022, am 27. März 2022, am 28. März 2022, am 14. April 2022, am 4. Mai 2022 und am 16. Mai 2022 erfolgten weitere Konsultationen bei einer Gynäkologin (wobei nicht immer ersichtlich ist, was deren Anlass gewesen ist). Nachdem die Beschwerdeführerin ihr Kind in der Schweiz zur Welt gebracht hat und auch ihre (...) in der Schweiz operiert werden konnte, ist nicht davon auszugehen, dass sie in diesem Zusammenhang weitere medizinische Hilfe wird in Anspruch nehmen müssen. Sollte sie bei einer Rückkehr nach Polen dennoch eine medizinische Behandlung beziehungsweise psychologische Unterstützung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besteht folglich auch kein Anlass, die Sache an die Vorinstanz wegen unvollständiger Sachverhaltsfeststellung im Zusammenhang mit der medizinischen Versorgung in Polen zurückzuweisen. Aus dem Gesagten folgt ferner, dass die Vorinstanz nicht gehalten war, individuelle Zusicherungen bezüglich der Aufnahmebedingungen und adäquater medizinischer Versorgung der Beschwerdeführerin von den polnischen Behörden einzuholen.</w:t>
      </w:r>
    </w:p>
    <w:p>
      <w:r>
        <w:rPr>
          <w:b/>
        </w:rPr>
        <w:t>E. 6</w:t>
      </w:r>
    </w:p>
    <w:p>
      <w:r>
        <w:t>Die Vorinstanz wird auf ihre Pflicht aufmerksam gemacht, vor der Überstellung der Beschwerdeführenden die polnischen Behörden über die Geburt des Beschwerdeführers 3 zu informieren (Art. 31 Dublin-III-VO).</w:t>
      </w:r>
    </w:p>
    <w:p>
      <w:r>
        <w:rPr>
          <w:b/>
        </w:rPr>
        <w:t>E. 7</w:t>
      </w:r>
    </w:p>
    <w:p>
      <w:r>
        <w:t>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8</w:t>
      </w:r>
    </w:p>
    <w:p>
      <w:r>
        <w:t>Die Vorinstanz ist demnach zu Recht gestützt auf Art. 31a Abs. 1 Bst. b AsylG auf die Asylgesuche der Beschwerdeführenden nicht eingetreten und hat die Wegweisung nach Polen angeordnet.</w:t>
      </w:r>
    </w:p>
    <w:p>
      <w:r>
        <w:rPr>
          <w:b/>
        </w:rPr>
        <w:t>E. 9</w:t>
      </w:r>
    </w:p>
    <w:p>
      <w:r>
        <w:t>Nach dem Gesagten ist die Beschwerde abzuweisen. Mit dem vorliegenden Urteil fällt die am 21. Juli 2022 angeordnete aufschiebende Wirkung dahin.</w:t>
      </w:r>
    </w:p>
    <w:p>
      <w:r>
        <w:rPr>
          <w:b/>
        </w:rPr>
        <w:t>E. 10</w:t>
      </w:r>
    </w:p>
    <w:p>
      <w:r>
        <w:t>Entsprechend dem Ausgang des Verfahrens wären die Kosten den Beschwerdeführenden aufzuerlegen (Art. 63 Abs. 1 VwVG). Angesichts der Gewährung der unentgeltlichen Prozessführung nach Art. 65 Abs. 1 VwVG mit Zwischenverfügung vom 28. Juli 2022 ist auf die Erhebung von Verfahrenskosten zu verzichten.</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