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F-3120/2022 vom 22. Juli 2022</w:t>
      </w:r>
    </w:p>
    <w:p>
      <w:r>
        <w:t>Bundesverwaltungsgericht, 2022-07-22, DE</w:t>
      </w:r>
    </w:p>
    <w:p>
      <w:r>
        <w:rPr>
          <w:b/>
        </w:rPr>
        <w:t xml:space="preserve">Quelle: </w:t>
      </w:r>
      <w:r>
        <w:t>https://mcp.opencaselaw.ch/entscheid/bvger_F-3120_2022</w:t>
      </w:r>
    </w:p>
    <w:p>
      <w:r>
        <w:t>FR: TAF F-3120/2022 du 22 juillet 2022</w:t>
      </w:r>
    </w:p>
    <w:p>
      <w:r>
        <w:t>IT: TAF F-3120/2022 del 22 luglio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und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Durchführung des Asylverfahrens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w:t>
      </w:r>
    </w:p>
    <w:p>
      <w:r>
        <w:rPr>
          <w:b/>
        </w:rPr>
        <w:t>E. 5.1</w:t>
      </w:r>
    </w:p>
    <w:p>
      <w:r>
        <w:t>Ein Abgleich der Fingerabdrücke des Beschwerdeführers mit der «Eurodac»-Datenbank ergab, dass er am 25. Mai 2022 in Österreich um Asyl nachgesucht hatte (SEM act. 7 und 8). Die dortigen Behörden stimmten dem entsprechenden Übernahmeersuchen am 12. Juli 2022 zu. Die Zustimmung stützte sich auf Art. 18 Abs. 1 Bst. b Dublin-III-VO (SEM act. 18). Die grundsätzliche Zuständigkeit Österreichs ist somit gegeben. Dass der Beschwerdeführer dort kein Asylgesuch habe stellen wollen, sondern es von Anfang seine Absicht gewesen sei, in die Schweiz zu kommen, ändert daran nichts (siehe dazu auch E. 7.3 hiernach).</w:t>
      </w:r>
    </w:p>
    <w:p>
      <w:r>
        <w:rPr>
          <w:b/>
        </w:rPr>
        <w:t>E. 5.2</w:t>
      </w:r>
    </w:p>
    <w:p>
      <w:r>
        <w:t>Nachfolgend ist demnach im Lichte von Art. 3 Abs. 2 Dublin-III-VO zu prüfen, ob es wesentliche Gründe für die Annahme gibt, das Asylverfahren und die Aufnahmebedingungen für Asylsuchende in Österreich würden systemische Schwachstellen aufweisen, die eine Gefahr einer unmenschlichen oder entwürdigenden Behandlung im Sinne des Art. 4 der EU-Grundrechtecharta mit sich bringen würden und ob nach Art. 17 Abs. 1 Dublin-III-VO das Selbsteintrittsrecht auszuüben ist.</w:t>
      </w:r>
    </w:p>
    <w:p>
      <w:r>
        <w:rPr>
          <w:b/>
        </w:rPr>
        <w:t>E. 6.1</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Unter diesen Umständen ist die Anwendung von Art. 3 Abs. 2 Dublin-II-VO nicht gerechtfertigt.</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7.2</w:t>
      </w:r>
    </w:p>
    <w:p>
      <w:r>
        <w:t>Das Bundesverwaltungsgericht geht in ständiger Rechtsprechung davon aus, dass das österreichische Asylsystem keine systemischen Mängel im Sinne von Art. 3 Abs. 2 zweiter Satz Dublin-III-VO aufweist (vgl. etwa Urteile des BVGer D-1877/2022 vom 3. Mai 2022 E. 4.4, F-1521/2022 vom 4. April 2022 S. 7/8, D-843/2022 vom 28. Februar 2022 E. 8.1 oder D-5519/201 vom 28. Dezember 2021 E. 8.2 und 8.3). Die österreichischen Behörden stimmten der Wiederaufnahme des Beschwerdeführers gestützt auf Art. 18 Abs. 1 Bst. b Dublin-III-VO zu. Damit haben sie signalisiert, die Verantwortung für das Asylverfahren übernehmen zu wollen. Der Beschwerdeführer hat in diesem Zusammenhang kein konkretes und ernsthaftes Risiko dargetan, die österreichischen Behörden würden sich weigern, ihn wiederaufzunehmen und seinen Antrag auf internationalen Schutz unter Einhaltung der Regeln der Verfahrensrichtlinie zu prüfen. Vielmehr begnügte er sich auf Beschwerdeebene mit der blossen Behauptung, die Asylverfahren in diesem Land dauerten drei bis vier Jahre und in der Schweiz herrsche mehr Gerechtigkeit. Den Akten sind ferner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würden, zur Ausreise in ein solches Land gezwungen zu werden.</w:t>
      </w:r>
    </w:p>
    <w:p>
      <w:r>
        <w:rPr>
          <w:b/>
        </w:rPr>
        <w:t>E. 7.3</w:t>
      </w:r>
    </w:p>
    <w:p>
      <w:r>
        <w:t>Der Beschwerdeführer wurde in Österreich - wenn auch angeblich gegen seinen Willen - als Asylsuchender registriert. Klarzustellen gilt es an dieser Stelle, dass die Dublin-III-VO den Schutzsuchenden kein Recht einräumt, den ihren Antrag prüfenden Staat selber auszuwählen (vgl. BVGE 2010/45 E. 8.3). Die Abnahme der Fingerabdrücke von illegal einreisenden Ausländern und Asylsuchenden wiederum stützt sich auf die Eurodac-Verordnung und erweist sich somit als legitim (vgl. beispielsweise Urteile des BVGer F-1010/2022 vom 11. März 2022 E. 3.2, F-967/2022 vom 7. März 2022 E. 7.3 oder F-599/2022 vom 14. Februar 2022 E. 3). Bei einer allfälligen vorübergehenden Einschränkung der ihm zustehenden Aufnahmebedingungen könnte sich der Betroffene im Übrigen nötigenfalls an die österreichischen Behörden wenden und seine Rechte auf dem Rechtsweg einfordern (vgl. Art. 26 Aufnahmerichtlinie).</w:t>
      </w:r>
    </w:p>
    <w:p>
      <w:r>
        <w:rPr>
          <w:b/>
        </w:rPr>
        <w:t>E. 7.4</w:t>
      </w:r>
    </w:p>
    <w:p>
      <w:r>
        <w:t>Zu prüfen gilt es des Weiteren, ob die Anwesenheit seines Cousins und eines nicht mit Namen erwähnten Bekannten einer Überstellung des Beschwerdeführers im Rahmen des vorliegenden Dublin-Verfahrens entgegensteht. Gemäss Art. 2 Bst. g Dublin-III-VO umfasst der Begriff «Familienangehörige» nur die Kernfamilie, das heisst Ehegatten, Lebenspartnerinnen und Lebenspartner sowie minderjährige Kinder. Cousins und Bekannte fallen nicht unter den vorgenannten Definitionsbereich, weshalb eine Berufung auf die Bestimmungen über den Schutz der Familieneinheit (Art. 9 f. Dublin-III-VO) entfällt. Sodann machte der Beschwerdeführer kein besonderes Abhängigkeitsverhältnis im Sinne von Art. 16 Abs. 1 Dublin-III-VO zwischen sich und diesen Personen geltend. Den Akten lassen sich diesbezüglich denn auch keine konkreten Hinweise entnehmen. Aufgrund dessen stellt seine Wegweisung nach Österreich weder eine Verletzung von Art. 16 Abs. 1 Dublin-III-VO noch eine solche von Art. 8 EMRK dar.</w:t>
      </w:r>
    </w:p>
    <w:p>
      <w:r>
        <w:rPr>
          <w:b/>
        </w:rPr>
        <w:t>E. 7.5</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7.6</w:t>
      </w:r>
    </w:p>
    <w:p>
      <w:r>
        <w:t>Eine solche Situation liegt aufgrund der aktenkundigen und geschilderten Beeinträchtigungen nicht vor. Der Beschwerdeführer gab anlässlich des Dublin-Gesprächs vom 5. Juli 2022 an, Schlafprobleme zu bekunden. Psychisch gehe es ihm ansonsten nicht schlecht. Sodann erwähnte er Rückenschmerzen und Hautausschläge (SEM act. 13). In der Rechtsmitteleingabe vom 18. Juli 2022 fügte er an, dass es ihm, seit er den negativen Entscheid erhalten habe, körperlich und psychisch noch schlechter gehe als zuvor. Gemäss der im vorinstanzlichen Verfahren eingereichten medizinischen Dokumentation leidet der Beschwerdeführer seit zirka acht Monaten an rezidiven starken, morgendlichen Lumbalgien und Blockaden, die von in Afghanistan erlittener polizeilicher Gewalt herrührten. Deswegen sei er für eine Röntgenaufnahme angemeldet. Aktuell bestünden allerdings keine neurologischen Defizite. Ferner wurden beim Beschwerdeführer Schlafstörungen und ein Scabiesbefall festgestellt, was mit Medikamenten bzw. mit Salben behandelt werde (SEM act. 20). Aufgrund dessen ergibt sich, dass sich der Betroffene nicht zwingend in der Schweiz aufhalten muss, sondern eine adäquate Behandlung der Leiden in Österreich ebenfalls möglich ist. Dementsprechend gelingt es ihm nicht, nachzuweisen, dass er nicht reisefähig sei oder eine Überstellung nach Österreich ihn gesundheitlich ernsthaft gefährden würde. Sein Gesundheitszustand vermag eine Unzulässigkeit des Wegweisungsvollzugs im Sinne der restriktiven Rechtsprechung nicht zu rechtfertigen.</w:t>
      </w:r>
    </w:p>
    <w:p>
      <w:r>
        <w:rPr>
          <w:b/>
        </w:rPr>
        <w:t>E. 7.7</w:t>
      </w:r>
    </w:p>
    <w:p>
      <w:r>
        <w:t>Der Beschwerdeführer wurde, wie erwähnt, in der Schweiz medizinisch versorgt und dem SEM waren seine gesundheitlichen Probleme bekannt. In Bezug auf das Vorliegen einer schwerwiegenden Erkrankung wären von zusätzlichen medizinischen Abklärungen keine neuen Erkenntnisse zu erwarten gewesen (zur antizipierten Beweiswürdigung vgl. BGE 141 I 60 E. 3.3 oder BGE 136 I 229 E. 5.3). Es ist deshalb nicht zu beanstanden, dass die Vorinstanz diesbezüglich keine weiteren Vorkehren getroffen hat. Ebenso wenig abzuwarten sind aufgrund des Gesagten die Ergebnisse der geplanten, terminlich noch nicht festgesetzten Röntgenuntersuchung.</w:t>
      </w:r>
    </w:p>
    <w:p>
      <w:r>
        <w:rPr>
          <w:b/>
        </w:rPr>
        <w:t>E. 7.8</w:t>
      </w:r>
    </w:p>
    <w:p>
      <w:r>
        <w:t>Ferner gilt es darauf hinzuweisen, dass Österreich über eine ausreichende medizinische Infrastruktur verfügt. Die Mitgliedstaaten sind verpflichtet, den antragstellenden Personen die erforderliche medizinische Versorgung, die zumindest die Notversorgung und die unbedingt erforderliche Behandlung von Krankheiten und schweren psychischen Störungen umfasst, zugänglich zu machen (Art. 19 Abs. 1 Aufnahmerichtlinie); den antragstellenden Personen mit besonderen Bedürfnissen ist die erforderliche medizinische oder sonstige Hilfe (einschliesslich nötigenfalls einer geeigneten psychologischen Betreuung) zu gewähren (Art. 19 Abs. 2 Aufnahmerichtlinie). Es liegen keine Hinweise vor, wonach Österreich dem Beschwerdeführer eine adäquate medizinische Behandlung verweigern würde. Im Übrigen trägt die Vorinstanz dem aktuellen Gesundheitszustand des Beschwerdeführers bei der Organisation der Überstellung nach Österreich Rechnung, indem sie die dortigen Behörden vor der Überstellung über seinen Zustand und eine allfällig notwendige medizinische Behandlung informiert. Dies ist vorliegend in der Beschreibung der Überstellungsmodalitäten geschehen (SEM act. 22).</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Österreich der für die Behandlung des Asylgesuches des Beschwerdeführers zuständige Mitgliedstaat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nach Österreich in Anwendung von Art. 44 AsylG ebenfalls zu Recht angeordnet (Art. 32 Bst. a AsylV 1).</w:t>
      </w:r>
    </w:p>
    <w:p>
      <w:r>
        <w:rPr>
          <w:b/>
        </w:rPr>
        <w:t>E. 11</w:t>
      </w:r>
    </w:p>
    <w:p>
      <w:r>
        <w:t>Nach dem Gesagten ist die Beschwerde abzuweisen und die Verfügung des SEM zu bestätigen.</w:t>
      </w:r>
    </w:p>
    <w:p>
      <w:r>
        <w:rPr>
          <w:b/>
        </w:rPr>
        <w:t>E. 12</w:t>
      </w:r>
    </w:p>
    <w:p>
      <w:r>
        <w:t>Der am 19. Juli 2022 angeordnete Vollzugsstopp fällt mit vorliegendem Urteil dahin.</w:t>
      </w:r>
    </w:p>
    <w:p>
      <w:r>
        <w:rPr>
          <w:b/>
        </w:rPr>
        <w:t>E. 13</w:t>
      </w:r>
    </w:p>
    <w:p>
      <w:r>
        <w:t>Das in der Beschwerde gestellte Gesuch um Gewährung der unentgeltlichen Prozessführung und Verzicht auf die Erhebung eines Kostenvorschusses ist abzuweisen, da die Begehren - wie sich aus den vorstehenden Erwägungen ergibt - als aussichtslos zu bezeichnen sind. Somit sind die Voraussetzungen von Art. 65 Abs. 1 VwVG nicht erfüllt; die Verfahrenskosten sind dem Beschwerdeführer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