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F-3116/2023 vom 27. Juni 2023</w:t>
      </w:r>
    </w:p>
    <w:p>
      <w:r>
        <w:t>Bundesverwaltungsgericht, 2023-06-27, FR</w:t>
      </w:r>
    </w:p>
    <w:p>
      <w:r>
        <w:rPr>
          <w:b/>
        </w:rPr>
        <w:t xml:space="preserve">Quelle: </w:t>
      </w:r>
      <w:r>
        <w:t>https://mcp.opencaselaw.ch/entscheid/bvger_F-3116_2023</w:t>
      </w:r>
    </w:p>
    <w:p>
      <w:r>
        <w:t>FR: TAF F-3116/2023 du 27 juin 2023</w:t>
      </w:r>
    </w:p>
    <w:p>
      <w:r>
        <w:t>IT: TAF F-3116/2023 del 27 giugno 2023</w:t>
      </w:r>
    </w:p>
    <w:p>
      <w:pPr>
        <w:pStyle w:val="Heading2"/>
      </w:pPr>
      <w:r>
        <w:t>Regeste</w:t>
      </w:r>
    </w:p>
    <w:p>
      <w:r>
        <w:t>Interdiction d'entrée Fedpol</w:t>
      </w:r>
    </w:p>
    <w:p>
      <w:pPr>
        <w:pStyle w:val="Heading2"/>
      </w:pPr>
      <w:r>
        <w:t>Erwägungen</w:t>
      </w:r>
    </w:p>
    <w:p>
      <w:r>
        <w:rPr>
          <w:b/>
        </w:rPr>
        <w:t>E. 5</w:t>
      </w:r>
    </w:p>
    <w:p>
      <w:r>
        <w:t>Au vu de ce qui précède et en tant que le recours a été formé dans le délai (art. 50 al. 1 PA) et les formes prescrits (art. 52 al. 1 PA), il doit être déclaré recevable. A noter que, bien que la décision incidente contestée ne contienne aucune indication des voies de droit (même celles entrant potentiellement en considération), contrairement à ce que prévoit l'art. 35 al. 1 PA, le recourant, représenté par un avocat, n'en a pas subi de préjudices, ayant pu recourir dans le délai légal. Ce vice de notification n'emporte dès lors pas de conséquences in casu (cf. ATF 123 II 231 consid. 8b ; Felix Uhlmann/Alexandra Schilling-Schwank, in : Waldmann/Weissenberger (éd.), Praxiskommentar Verwaltungsverfahrensgesetz, 2e éd. 2017, art. 38 n° 17 p. 847).</w:t>
      </w:r>
    </w:p>
    <w:p>
      <w:r>
        <w:rPr>
          <w:b/>
        </w:rPr>
        <w:t>E. 6</w:t>
      </w:r>
    </w:p>
    <w:p>
      <w:r>
        <w:t>Il s'agit à présent de vérifier, au fond, si c'est de manière justifiée que le DFJP a rejeté la demande du recourant tendant à la restitution de l'effet suspensif à son recours du 3 janvier 2023.</w:t>
      </w:r>
    </w:p>
    <w:p>
      <w:r>
        <w:rPr>
          <w:b/>
        </w:rPr>
        <w:t>E. 6.1</w:t>
      </w:r>
    </w:p>
    <w:p>
      <w:r>
        <w:t>A ce titre, l'intéressé a notamment reproché à l'autorité inférieure d'avoir mis près de cinq mois pour statuer sur sa requête en restitution de l'effet suspensif, alors qu'en vertu de l'art. 55 al. 3 PA, l'autorité de recours devait statuer sans délai. Ce manque d'empressement à statuer démontrait également l'absence d'urgence à ce que la décision d'expulsion déployât ses effets. Dans sa décision incidente parallèle, du 7 juin 2023, rejetant la requête de mesures provisionnelles, le DFF a, quant à lui, considéré que le DFJP disposait d'un faisceau d'indices suffisants pour rejeter la requête en restitution de l'effet suspensif. En effet, le DFF ne percevait pas de raisons manifestes de douter de la validité du résultat des investigations menées par la Police judiciaire fédérale pour considérer le recourant comme une menace pour la sécurité intérieure de la Suisse. Selon le DFF, il y avait dès lors lieu de considérer que l'intérêt public à ce que la mesure d'expulsion déployât immédiatement ses effets était prépondérant par rapport aux intérêts privés du recourant.</w:t>
      </w:r>
    </w:p>
    <w:p>
      <w:r>
        <w:rPr>
          <w:b/>
        </w:rPr>
        <w:t>E. 6.2</w:t>
      </w:r>
    </w:p>
    <w:p>
      <w:r>
        <w:t>Aux termes de l'art. 29 Cst., toute personne a droit, dans une procédure judiciaire et administrative, à ce que sa cause soit traitée ou jugée dans un délai raisonnable. Le caractère raisonnable ou non de la durée de la procédure s'apprécie en fonction des circonstances particulières de la cause, soit notamment de la nature de l'affaire, son degré de complexité, l'enjeu que revêt le litige pour l'administré ainsi que le comportement de ce dernier et celui des autorités (cf. ATF 135 I 265 consid. 4.4 ; 130 I 312 consid. 5.2). A cet égard, il appartient au justiciable d'entreprendre ce qui est en son pouvoir pour que l'autorité fasse diligence, que ce soit en l'invitant à accélérer la procédure ou en recourant, le cas échéant, pour retard injustifié. A défaut, il ne saurait être fondé à se plaindre d'une durée excessive de la procédure. En outre, si l'autorité ne peut valablement invoquer une organisation déficiente ou une surcharge structurelle pour justifier la lenteur de la procédure, quelques « temps morts » ne peuvent lui être reprochés. Au surplus, le principe de célérité ne saurait l'emporter sur la nécessité d'une instruction complète (arrêt du TAF A-430/2019 du 15 mai 2019 consid. 3.1 et réf. cit.).</w:t>
      </w:r>
    </w:p>
    <w:p>
      <w:r>
        <w:rPr>
          <w:b/>
        </w:rPr>
        <w:t>E. 6.3</w:t>
      </w:r>
    </w:p>
    <w:p>
      <w:r>
        <w:t>Conformément à l'art. 55 al. 1 PA, le recours a, en principe, effet suspensif. Hormis les cas dans lesquels la décision porte sur une prestation pécuniaire, l'autorité inférieure peut y prévoir qu'un recours éventuel n'aura pas d'effet suspensif (art. 55 al. 2 PA). L'autorité de recours, son président ou le juge instructeur peut restituer l'effet suspensif à un recours auquel l'autorité inférieure l'avait retiré ; la demande de restitution de l'effet suspensif est traitée sans délai (art. 55 al. 3 PA).</w:t>
      </w:r>
    </w:p>
    <w:p>
      <w:r>
        <w:rPr>
          <w:b/>
        </w:rPr>
        <w:t>E. 6.4</w:t>
      </w:r>
    </w:p>
    <w:p>
      <w:r>
        <w:t>En l'occurrence, il ne ressort ni de la décision incidente contestée, ni du mémoire de recours que le recourant aurait interpellé l'autorité inférieure pour qu'elle se prononce plus rapidement sur sa requête en restitution de l'effet suspensif. Il doit ainsi se laisser opposer son comportement passif dans la procédure. En outre, bien qu'un délai d'un peu plus de quatre mois entre le dépôt du recours et le prononcé de la décision incidente litigieuse apparaisse assez long, il n'y a pas encore lieu de retenir un retard excessif à statuer, vu notamment la complexité de l'affaire et le nombre de pièces contenues au dossier de Fedpol. Enfin, dès lors qu'une décision a été rendue sur la requête en restitution de l'effet suspensif, le recourant ne saurait en principe se prévaloir d'un déni de justice formel (cf. ATAF 2008/15 consid. 3.2 ; arrêt du TAF F-1176/2022 du 29 août 2022 consid. 6.2.2 ; décision de radiation du TAF du 20 mars 2023). Il s'ensuit que le grief portant sur la durée de la procédure devant l'autorité inférieure doit être écarté.</w:t>
      </w:r>
    </w:p>
    <w:p>
      <w:r>
        <w:rPr>
          <w:b/>
        </w:rPr>
        <w:t>E. 6.5</w:t>
      </w:r>
    </w:p>
    <w:p>
      <w:r>
        <w:t>Selon la jurisprudence, la restitution de l'effet suspensif n'est décidée qu'après une sérieuse pesée des intérêts en présence et en tenant en principe compte de la proportionnalité. Elle est subordonnée à l'existence de justes motifs, qui résident dans un intérêt public ou privé prépondérant à l'inexécution immédiate de la décision. L'autorité dispose d'une certaine liberté d'appréciation lorsqu'elle procède à la pesée des intérêts (arrêt du TF 2C_293/2013 du 21 juin 2013 consid. 4.1, non publié à l'ATF 139 I 189 ; Hansjörg Seiler, in : Waldmann/Weissenberger (éd.), Praxiskommentar Verwaltungsverfahrensgesetz, 2e éd. 2016, art. 55 n° 92 p. 1142).</w:t>
      </w:r>
    </w:p>
    <w:p>
      <w:r>
        <w:rPr>
          <w:b/>
        </w:rPr>
        <w:t>E. 6.5.1</w:t>
      </w:r>
    </w:p>
    <w:p>
      <w:r>
        <w:t>S'agissant tout d'abord de l'intérêt public, le DFJP a relevé dans sa décision incidente que, suite à d'importantes investigations menées par la Police judiciaire fédérale à l'encontre de plusieurs ressortissants des Etats des Balkans, une instruction pénale avait été ouverte par le Ministère public de la Confédération à l'encontre du recourant et de sa compagne et qu'il était notamment reproché à l'intéressé d'être un islamiste radicalisé, de propager de façon active des propos d'imams radicaux relevant de l'idéologie djihadiste et d'un islam prônant la violence, d'être très étroitement lié à (et d'avoir même hébergé) un nombre important d'individus appartenant à la scène salafo-djihadiste de Suisse et des Balkans, morts au combat, condamnés à l'étranger pour leur rôle dans des actes violents ou encore faisant l'objet de mesures d'éloignement pour ces mêmes motifs et de soutenir logistiquement et financièrement les activités de l'Etat islamique, notamment par le biais de nombreux versements d'argent à des individus impliqués dans le combat salafo-djihadiste (cf. décision incidente du 19 mai 2023, p. 2). Ces reproches sont, en outre, présentés de manière détaillée dans la décision de Fedpol du 15 décembre 2022, dont il ressort, notamment, qu'outre la procédure pénale initiée en 2020, l'intéressé était connu des autorités de lutte contre le terrorisme depuis 2015 déjà (cf. décision de Fedpol du 15 décembre 2022, p. 2 s. et 7).</w:t>
      </w:r>
    </w:p>
    <w:p>
      <w:r>
        <w:rPr>
          <w:b/>
        </w:rPr>
        <w:t>E. 6.5.2</w:t>
      </w:r>
    </w:p>
    <w:p>
      <w:r>
        <w:t>Quant à l'intérêt privé de l'intéressé, celui-ci a exposé, en substance, que la mesure d'éloignement contestée, à laquelle l'effet suspensif avait été retiré, était incompatible avec les besoins de la procédure pénale, soit notamment sa participation effective à celle-ci, et lésait ses droits et ceux de sa famille à la protection de leur vie familiale.</w:t>
      </w:r>
    </w:p>
    <w:p>
      <w:r>
        <w:rPr>
          <w:b/>
        </w:rPr>
        <w:t>E. 6.5.3</w:t>
      </w:r>
    </w:p>
    <w:p>
      <w:r>
        <w:t>Le Tribunal s'est déjà prononcé de manière détaillée dans sa jurisprudence sur la menace que représentent l'Etat islamique et le salafisme djihadiste (cf. arrêts du F-4618/2017 du 11 décembre 2019 consid. 7.1 et 7.2 ; TAF F-1954/2017 du 8 avril 2019 consid. 7.1, non publié à l'ATAF 2019 VII/6). D'après le dernier Rapport d'appréciation de la menace approuvé par le Conseil fédéral, la menace terroriste demeure élevée en Suisse et continue d'être marquée par le mouvement djihadiste, dont les principaux représentants restent l'« Etat islamique » et Al-Qaïda. La principale menace qui pèse sur la Suisse émane toujours d'auteurs isolés ou de petits groupes inspirés par la cause djihadiste qui pourraient commettre des actes de violence spontanés en recourant à des moyens simples. La propagande en ligne de l'« Etat islamique », en particulier, demeure une source d'inspiration importante pour les auteurs potentiels d'actes violents (cf. Rapport du Conseil fédéral aux Chambres fédérales et au public du 10 mai 2023 de l'appréciation de la menace conformément à l'art. 70 al. 1 let. d de la loi fédérale du 25 septembre 2015 sur le renseignement, p. 7, FF 2023 1177). Le Tribunal a également précisé que les mesures prises pour protéger la sécurité intérieure et extérieure de la Suisse ne présupposent pas forcément la commission d'infractions passibles d'une peine privative de liberté, ces mesures ayant une fonction préventive en tant qu'elles représentent un instrument de protection de l'Etat. Il suffit qu'un faisceau d'indices concrets fasse craindre une telle menace, sans qu'il soit besoin que cette dernière se soit déjà produite (cf. arrêts du TAF F-7061/2017 du 10 décembre 2019 consid. 6.3 ; F-4618/2017 précité consid. 5.1). Ceci est compatible avec le principe de la présomption d'innocence, qui est notamment ancré aux art. 14 par. 2 Pacte ONU II, 6 par. 2 CEDH, 32 al. 1 Cst. et 10 al. 1 CPP (RS 312.0), selon lequel toute personne accusée d'une infraction est présumée innocente jusqu'à ce que sa culpabilité ait été légalement établie (cf. arrêt du TAF 3857/2019 du 29 novembre 2021 consid. 7.2.1 et 7.2.2).</w:t>
      </w:r>
    </w:p>
    <w:p>
      <w:r>
        <w:rPr>
          <w:b/>
        </w:rPr>
        <w:t>E. 6.5.4</w:t>
      </w:r>
    </w:p>
    <w:p>
      <w:r>
        <w:t>Dans le cas d'espèce, il apparaît que le DFJP disposait d'un faisceau d'indices suffisants, fondés sur les résultats des investigations menées par la Police judiciaire fédérale, pour considérer que le recourant représente une menace pour la sécurité intérieure de la Suisse, justifiant, au vu de l'importance des biens juridiques menacés et des risques liés à l'Etat islamique et au salafisme djihadiste, le prononcé d'une mesure d'éloignement (expulsion administrative avec interdiction d'entrée), déployant immédiatement ses effets. Dans le cadre de l'examen prima facie qu'il est appelé à effectuer dans le contexte d'un recours visant une décision incidente refusant la restitution de l'effet suspensif, le Tribunal ne distingue pas de raisons manifestes de douter de la validité et de la pertinence des résultats des investigations policières et des reproches formulés à l'encontre du recourant par les autorités de poursuite pénales fédérales, tels que résumés ci-dessus. En outre, il y a lieu de rappeler que l'autorité administrative (en l'occurrence Fedpol et le DFJP) n'est pas liée par l'appréciation des autorités pénales et peut adopter une position plus rigoureuse lorsqu'il s'agit, notamment, d'évaluer l'imminence du danger.</w:t>
      </w:r>
    </w:p>
    <w:p>
      <w:r>
        <w:rPr>
          <w:b/>
        </w:rPr>
        <w:t>E. 6.5.5</w:t>
      </w:r>
    </w:p>
    <w:p>
      <w:r>
        <w:t>En ce qui concerne la participation du recourant à la procédure pénale, il y a lieu de relever que la représentation habituelle de ses intérêts peut s'effectuer par le biais de son avocat et que, si celle-ci s'avère nécessaire, sa présence en Suisse peut être garantie par la délivrance de sauf-conduits (cf. arrêt du TAF F-6343/2017 du 29 octobre 2019, ch. V). S'agissant des frais liés à d'éventuels voyages en Suisse, la question de leur prise en charge ou de leur remboursement en tant que débours relève de la compétence des autorités pénales. Il reviendra ainsi au recourant de s'en prévaloir, cas échéant, dans le cadre des procédures pénales concernées.</w:t>
      </w:r>
    </w:p>
    <w:p>
      <w:r>
        <w:rPr>
          <w:b/>
        </w:rPr>
        <w:t>E. 6.5.6</w:t>
      </w:r>
    </w:p>
    <w:p>
      <w:r>
        <w:t>Sous l'angle de la protection de la vie familiale garantie par les art. 13 Cst. et 8 CEDH, qui d'ailleurs n'est pas absolue (cf. ATF 148 I 233 consid. 3.3.2 ; 143 I 21 consid. 5.1 ; 140 I 77 consid. 5.4), il y a lieu de considérer, à ce stade de la procédure, où il s'agit de se prononcer sur la restitution de l'effet suspensif pour la durée de la procédure de recours qui sera menée devant le Tribunal (cf. consid. 4.11.3 supra), qu'il peut être attendu de la famille, au vu de l'intérêt public très important de protéger la population suisse contre la menace que représente la mouvance djihadiste, qu'elle maintienne des contacts réguliers par le biais des moyens de communication modernes jusqu'à ce que le Tribunal ait statué sur le recours au fond. La séparation de la famille n'étant, à ce stade, encore que temporaire, elle n'entraîne pas de dommage irréparable pour les liens familiaux.</w:t>
      </w:r>
    </w:p>
    <w:p>
      <w:r>
        <w:rPr>
          <w:b/>
        </w:rPr>
        <w:t>E. 6.6</w:t>
      </w:r>
    </w:p>
    <w:p>
      <w:r>
        <w:t>En somme, le DFJP n'a ni violé le droit, ni abusé de son pouvoir d'appréciation en refusant de restituer l'effet suspensif au recours formé le 3 janvier 2023 contre la décision de Fedpol du 15 décembre 2022. Le recours est, par conséquent, rejeté.</w:t>
      </w:r>
    </w:p>
    <w:p>
      <w:r>
        <w:rPr>
          <w:b/>
        </w:rPr>
        <w:t>E. 7.1</w:t>
      </w:r>
    </w:p>
    <w:p>
      <w:r>
        <w:t>En tant qu'il est statué dans le délai imparti par le DFF dans son courrier du 12 juin 2023, cet arrêt vaut également réponse à la demande de détermination formulée par ce dernier. Il met du reste un terme à l'échange d'écritures.</w:t>
      </w:r>
    </w:p>
    <w:p>
      <w:r>
        <w:rPr>
          <w:b/>
        </w:rPr>
        <w:t>E. 7.2</w:t>
      </w:r>
    </w:p>
    <w:p>
      <w:r>
        <w:t>Le Tribunal étant l'autorité compétente pour connaître du recours formé par le recourant contre la décision d'expulsion et d'interdiction d'entrée de Fepdol du 15 décembre 2022, le DFJP est invité à lui transmettre l'ensemble du dossier de l'intéressé pour qu'il puisse poursuivre la procédure de recours introduite le 3 janvier 2023.</w:t>
      </w:r>
    </w:p>
    <w:p>
      <w:r>
        <w:rPr>
          <w:b/>
        </w:rPr>
        <w:t>E. 7.3</w:t>
      </w:r>
    </w:p>
    <w:p>
      <w:r>
        <w:t>S'agissant d'une éventuelle voie de recours au TF, l'art. 83 let. c ch. 4 LTF, qui vise l'expulsion fondée sur l'art. 121 al. 2 Cst, disposition qui est concrétisée par l'art. 68 LEI (cf. arrêt d'irrecevabilité du TF 2C_584/2018 précité consid. 2.2 ; Aubry Girardin, op. cit., art. 83 n° 58 p. 1240 s. ; Häberli, op. cit., art. 83 n° 101 p. 1193), exclut le recours en matière de droit public contre une décision (incidente ou finale) portant sur une telle mesure d'éloignement prononcée pour maintenir la sécurité intérieure et extérieure de la Suisse. Partant, le Tribunal statue in casu de manière définitive (cf. Yves Donzallaz, Loi sur le Tribunal fédéral, Commentaire, 2008, art. 83 n° 2757 p. 1057).</w:t>
      </w:r>
    </w:p>
    <w:p>
      <w:r>
        <w:rPr>
          <w:b/>
        </w:rPr>
        <w:t>E. 8.1</w:t>
      </w:r>
    </w:p>
    <w:p>
      <w:r>
        <w:t>En vertu de l'art. 65 al. 1 PA, la partie qui ne dispose pas de ressources suffisantes et dont les conclusions ne paraissent pas d'emblée vouées à l'échec est, à sa demande, dispensée par l'autorité de recours, son président ou le juge instructeur de payer les frais de procédure. L'autorité de recours, son président ou le juge instructeur attribue en outre un avocat à cette partie si la sauvegarde de ses droits le requiert (art. 65 al. 2 PA).</w:t>
      </w:r>
    </w:p>
    <w:p>
      <w:r>
        <w:rPr>
          <w:b/>
        </w:rPr>
        <w:t>E. 8.2</w:t>
      </w:r>
    </w:p>
    <w:p>
      <w:r>
        <w:t>Selon la jurisprudence, un procès est dépourvu de chances de succès lorsque les perspectives de le gagner sont notablement plus faibles que les risques de le perdre, et qu'elles ne peuvent donc être considérées comme sérieuses ; qu'il ne l'est pas par contre lorsque les chances de succès et les risques d'échec s'équilibrent à peu près, ou que les premières ne sont que légèrement inférieures aux secondes (cf. ATF 142 III 138 consid. 5.1 ; 139 III 475 consid. 2.2 ; 133 III 614 consid. 5).</w:t>
      </w:r>
    </w:p>
    <w:p>
      <w:r>
        <w:rPr>
          <w:b/>
        </w:rPr>
        <w:t>E. 8.3</w:t>
      </w:r>
    </w:p>
    <w:p>
      <w:r>
        <w:t>En l'occurrence, fondé sur l'ensemble des considérations développées au fond, le Tribunal considère que les conclusions formulées par le recourant à l'appui de son recours étaient dépourvues de chances de succès, au sens de la jurisprudence rappelée ci-dessus. La circonstance qu'une question juridique de principe se soit posée au niveau de la compétence pour connaître du présent recours n'était en effet pas déterminante pour apprécier les chances de succès au fond du présent recours portant sur la restitution de l'effet suspensif. Il en résulte que la demande d'assistance judiciaire totale doit être rejetée. Ce constat ne préjuge toutefois en rien des chances de succès du recours contre la décision principale de Fepdol du 15 décembre 2022.</w:t>
      </w:r>
    </w:p>
    <w:p>
      <w:r>
        <w:rPr>
          <w:b/>
        </w:rPr>
        <w:t>E. 8.4</w:t>
      </w:r>
    </w:p>
    <w:p>
      <w:r>
        <w:t>Vu l'issue de la cause, il y a lieu de mettre à la charge du recourant les frais de procédure fixés à 1'000 francs (art. 63 al. 1 PA en relation avec les art. 1 à 3 du règlement du 21 février 2008 concernant les frais, dépens et indemnités fixés par le Tribunal administratif fédéral [FITAF, RS 173.320.2]) et de ne pas allouer de dépens (cf. art. 64 al. 1 PA). (dispositif sur la page suivante)</w:t>
      </w:r>
    </w:p>
    <w:p>
      <w:r>
        <w:rPr>
          <w:b/>
        </w:rPr>
        <w:t>E. 15</w:t>
      </w:r>
    </w:p>
    <w:p>
      <w:r>
        <w:t>décembre 2022 et pour statuer sur la requête en restitution de l’effet suspensif n’était pas manifeste, de sorte que le prononcé de la nullité de la décision incidente du 19 mai 2023 ne se justifie pas. On ne saurait non plus ignorer que le revirement de jurisprudence n’a pas pour conséquence d’ex- clure dans tous les cas la compétence du DFJP et du Conseil fédéral pour connaître d’un recours formé contre une décision d’expulsion et d’interdic- tion d’entrée prononcée par Fedpol sur la base de l’art. 68 LEI, comme il a été exposé ci-dessus. Dans les cas où la contre-exception de l’art. 32 al. 1 let. a LTAF ne trouve pas à s’appliquer, les autorités administratives</w:t>
      </w:r>
    </w:p>
    <w:p>
      <w:r>
        <w:t>F-3116/2023 Page 16 conservent en effet leur compétence pour connaître des recours interjetés dans ce domaine. 4.11.3 En outre, pour des motifs tirés notamment de la sécurité du droit et de la bonne foi (art. 9 Cst.), le Tribunal considère qu’il ne se justifie pas non plus d’annuler la décision incidente du DFJP du 19 mai 2023. En effet, pour tenir compte de la circonstance que le présent arrêt emporte un revirement de jurisprudence important, que le DFJP ne pouvait de bonne foi pas pré- voir, au vu de la solution retenue dans l’arrêt du TAF F-1116/2018, il se justifie de ne pas immédiatement appliquer la nouvelle jurisprudence rela- tive à la compétence et de statuer au fond sur le recours interjeté le 31 mai 2023 contre la décision incidente du DFJP du 19 mai 2023 (cf. GIOVANNI BIAGGINI/STEPHAN HAAG, in : Niggli/Übersax/Wiprächtiger/Kneubühler (éd.), Basler Kommentar, Bundesgerichtsgesetz, art. 23 n° 14 p. 299 ; YVES DONZALLAZ, in : Aubry Girardin/Donzallaz/Denys/Bovey/Frésard (éd.), Commentaire de la LTF, 3e éd. 2022, art. 23 n° 13 p. 233). La nouvelle jurisprudence sera par contre applicable à l’examen au fond de la décision de Fedpol du 15 décembre 2022, de sorte que le DFJP devra se dessaisir du dossier du recourant au profit du Tribunal. 5. Au vu de ce qui précède et en tant que le recours a été formé dans le délai (art. 50 al. 1 PA) et les formes prescrits (art. 52 al. 1 PA), il doit être déclaré recevable. A noter que, bien que la décision incidente contestée ne contienne aucune indication des voies de droit (même celles entrant potentiellement en con- sidération), contrairement à ce que prévoit l’art. 35 al. 1 PA, le recourant, représenté par un avocat, n’en a pas subi de préjudices, ayant pu recourir dans le délai légal. Ce vice de notification n’emporte dès lors pas de con- séquences in casu (cf. ATF 123 II 231 consid. 8b ; FELIX UHLMANN/ALE- XANDRA SCHILLING-SCHWANK, in : Waldmann/Weissenberger (éd.), Praxis- kommentar Verwaltungsverfahrensgesetz, 2e éd. 2017, art. 38 n° 17 p. 847). 6. Il s’agit à présent de vérifier, au fond, si c’est de manière justifiée que le DFJP a rejeté la demande du recourant tendant à la restitution de l’effet suspensif à son recours du 3 janvier 2023. 6.1 A ce titre, l’intéressé a notamment reproché à l’autorité inférieure d’avoir mis près de cinq mois pour statuer sur sa requête en restitution de</w:t>
      </w:r>
    </w:p>
    <w:p>
      <w:r>
        <w:t>F-3116/2023 Page 17 l’effet suspensif, alors qu’en vertu de l’art. 55 al. 3 PA, l’autorité de recours devait statuer sans délai. Ce manque d’empressement à statuer démon- trait également l’absence d’urgence à ce que la décision d’expulsion dé- ployât ses effets. Dans sa décision incidente parallèle, du 7 juin 2023, rejetant la requête de mesures provisionnelles, le DFF a, quant à lui, considéré que le DFJP dis- posait d’un faisceau d’indices suffisants pour rejeter la requête en restitu- tion de l’effet suspensif. En effet, le DFF ne percevait pas de raisons mani- festes de douter de la validité du résultat des investigations menées par la Police judiciaire fédérale pour considérer le recourant comme une menace pour la sécurité intérieure de la Suisse. Selon le DFF, il y avait dès lors lieu de considérer que l’intérêt public à ce que la mesure d’expulsion déployât immédiatement ses effets était prépondérant par rapport aux intérêts privés du recourant. 6.2 Aux termes de l’art. 29 Cst., toute personne a droit, dans une procédure judiciaire et administrative, à ce que sa cause soit traitée ou jugée dans un délai raisonnable. Le caractère raisonnable ou non de la durée de la pro- cédure s’apprécie en fonction des circonstances particulières de la cause, soit notamment de la nature de l’affaire, son degré de complexité, l’enjeu que revêt le litige pour l’administré ainsi que le comportement de ce dernier et celui des autorités (cf. ATF 135 I 265 consid. 4.4 ; 130 I 312 consid. 5.2). A cet égard, il appartient au justiciable d'entreprendre ce qui est en son pouvoir pour que l'autorité fasse diligence, que ce soit en l'invitant à accé- lérer la procédure ou en recourant, le cas échéant, pour retard injustifié. A défaut, il ne saurait être fondé à se plaindre d'une durée excessive de la procédure. En outre, si l'autorité ne peut valablement invoquer une organi- sation déficiente ou une surcharge structurelle pour justifier la lenteur de la procédure, quelques « temps morts » ne peuvent lui être reprochés. Au surplus, le principe de célérité ne saurait l'emporter sur la nécessité d'une instruction complète (arrêt du TAF A-430/2019 du 15 mai 2019 consid. 3.1 et réf. cit.). 6.3 Conformément à l’art. 55 al. 1 PA, le recours a, en principe, effet sus- pensif. Hormis les cas dans lesquels la décision porte sur une prestation pécuniaire, l’autorité inférieure peut y prévoir qu’un recours éventuel n’aura pas d’effet suspensif (art. 55 al. 2 PA). L’autorité de recours, son président ou le juge instructeur peut restituer l’effet suspensif à un recours auquel l’autorité inférieure l’avait retiré ; la demande de restitution de l’effet sus- pensif est traitée sans délai (art. 55 al. 3 PA).</w:t>
      </w:r>
    </w:p>
    <w:p>
      <w:r>
        <w:t>F-3116/2023 Page 18 6.4 En l’occurrence, il ne ressort ni de la décision incidente contestée, ni du mémoire de recours que le recourant aurait interpellé l’autorité inférieure pour qu’elle se prononce plus rapidement sur sa requête en restitution de l’effet suspensif. Il doit ainsi se laisser opposer son comportement passif dans la procédure. En outre, bien qu’un délai d’un peu plus de quatre mois entre le dépôt du recours et le prononcé de la décision incidente litigieuse apparaisse assez long, il n’y a pas encore lieu de retenir un retard excessif à statuer, vu no- tamment la complexité de l’affaire et le nombre de pièces contenues au dossier de Fedpol. Enfin, dès lors qu’une décision a été rendue sur la re- quête en restitution de l’effet suspensif, le recourant ne saurait en principe se prévaloir d’un déni de justice formel (cf. ATAF 2008/15 consid. 3.2 ; arrêt du TAF F-1176/2022 du 29 août 2022 consid. 6.2.2 ; décision de radiation du TAF du 20 mars 2023). Il s’ensuit que le grief portant sur la durée de la procédure devant l’autorité inférieure doit être écarté. 6.5 Selon la jurisprudence, la restitution de l'effet suspensif n'est décidée qu'après une sérieuse pesée des intérêts en présence et en tenant en prin- cipe compte de la proportionnalité. Elle est subordonnée à l'existence de justes motifs, qui résident dans un intérêt public ou privé prépondérant à l'inexécution immédiate de la décision. L'autorité dispose d'une certaine liberté d'appréciation lorsqu'elle procède à la pesée des intérêts (arrêt du TF 2C_293/2013 du 21 juin 2013 consid. 4.1, non publié à l’ATF 139 I 189 ; HANSJÖRG SEILER, in : Waldmann/Weissenberger (éd.), Praxiskommentar Verwaltungsverfahrensgesetz, 2e éd. 2016, art. 55 n° 92 p. 1142). 6.5.1 S’agissant tout d’abord de l’intérêt public, le DFJP a relevé dans sa décision incidente que, suite à d’importantes investigations menées par la Police judiciaire fédérale à l’encontre de plusieurs ressortissants des Etats des Balkans, une instruction pénale avait été ouverte par le Ministère public de la Confédération à l’encontre du recourant et de sa compagne et qu’il était notamment reproché à l’intéressé d’être un islamiste radicalisé, de propager de façon active des propos d’imams radicaux relevant de l’idéo- logie djihadiste et d’un islam prônant la violence, d’être très étroitement lié à (et d’avoir même hébergé) un nombre important d’individus appartenant à la scène salafo-djihadiste de Suisse et des Balkans, morts au combat, condamnés à l’étranger pour leur rôle dans des actes violents ou encore faisant l’objet de mesures d’éloignement pour ces mêmes motifs et de sou- tenir logistiquement et financièrement les activités de l’Etat islamique, no- tamment par le biais de nombreux versements d’argent à des individus im- pliqués dans le combat salafo-djihadiste (cf. décision incidente du 19 mai</w:t>
      </w:r>
    </w:p>
    <w:p>
      <w:r>
        <w:t>F-3116/2023 Page 19 2023, p. 2). Ces reproches sont, en outre, présentés de manière détaillée dans la décision de Fedpol du 15 décembre 2022, dont il ressort, notam- ment, qu’outre la procédure pénale initiée en 2020, l’intéressé était connu des autorités de lutte contre le terrorisme depuis 2015 déjà (cf. décision de Fedpol du 15 décembre 2022, p. 2 s. et 7). 6.5.2 Quant à l’intérêt privé de l’intéressé, celui-ci a exposé, en substance, que la mesure d’éloignement contestée, à laquelle l’effet suspensif avait été retiré, était incompatible avec les besoins de la procédure pénale, soit notamment sa participation effective à celle-ci, et lésait ses droits et ceux de sa famille à la protection de leur vie familiale. 6.5.3 Le Tribunal s’est déjà prononcé de manière détaillée dans sa juris- prudence sur la menace que représentent l’Etat islamique et le salafisme djihadiste (cf. arrêts du F-4618/2017 du 11 décembre 2019 consid. 7.1 et 7.2 ; TAF F-1954/2017 du 8 avril 2019 consid. 7.1, non publié à l’ATAF 2019 VII/6). D’après le dernier Rapport d’appréciation de la menace approuvé par le Conseil fédéral, la menace terroriste demeure élevée en Suisse et continue d’être marquée par le mouvement djihadiste, dont les principaux représentants restent l’« Etat islamique » et Al-Qaïda. La principale me- nace qui pèse sur la Suisse émane toujours d’auteurs isolés ou de petits groupes inspirés par la cause djihadiste qui pourraient commettre des actes de violence spontanés en recourant à des moyens simples. La pro- pagande en ligne de l’« Etat islamique », en particulier, demeure une source d’inspiration importante pour les auteurs potentiels d’actes violents (cf. Rapport du Conseil fédéral aux Chambres fédérales et au public du 10 mai 2023 de l’appréciation de la menace conformément à l’art. 70 al. 1 let. d de la loi fédérale du 25 septembre 2015 sur le renseignement, p. 7, FF 2023 1177). Le Tribunal a également précisé que les mesures prises pour protéger la sécurité intérieure et extérieure de la Suisse ne présupposent pas forcé- ment la commission d’infractions passibles d’une peine privative de liberté, ces mesures ayant une fonction préventive en tant qu’elles représentent un instrument de protection de l’Etat. Il suffit qu’un faisceau d’indices con- crets fasse craindre une telle menace, sans qu'il soit besoin que cette der- nière se soit déjà produite (cf. arrêts du TAF F-7061/2017 du 10 décembre 2019 consid. 6.3 ; F-4618/2017 précité consid. 5.1). Ceci est compatible avec le principe de la présomption d’innocence, qui est notamment ancré aux art. 14 par. 2 Pacte ONU II, 6 par. 2 CEDH, 32 al. 1 Cst. et 10 al. 1 CPP (RS 312.0), selon lequel toute personne accusée d'une infraction est</w:t>
      </w:r>
    </w:p>
    <w:p>
      <w:r>
        <w:t>F-3116/2023 Page 20 présumée innocente jusqu'à ce que sa culpabilité ait été légalement établie (cf. arrêt du TAF 3857/2019 du 29 novembre 2021 consid. 7.2.1 et 7.2.2). 6.5.4 Dans le cas d’espèce, il apparaît que le DFJP disposait d’un faisceau d’indices suffisants, fondés sur les résultats des investigations menées par la Police judiciaire fédérale, pour considérer que le recourant représente une menace pour la sécurité intérieure de la Suisse, justifiant, au vu de l’importance des biens juridiques menacés et des risques liés à l’Etat isla- mique et au salafisme djihadiste, le prononcé d’une mesure d’éloignement (expulsion administrative avec interdiction d’entrée), déployant immédiate- ment ses effets. Dans le cadre de l’examen prima facie qu’il est appelé à effectuer dans le contexte d’un recours visant une décision incidente refu- sant la restitution de l’effet suspensif, le Tribunal ne distingue pas de rai- sons manifestes de douter de la validité et de la pertinence des résultats des investigations policières et des reproches formulés à l’encontre du re- courant par les autorités de poursuite pénales fédérales, tels que résumés ci-dessus. En outre, il y a lieu de rappeler que l’autorité administrative (en l’occurrence Fedpol et le DFJP) n’est pas liée par l’appréciation des auto- rités pénales et peut adopter une position plus rigoureuse lorsqu’il s’agit, notamment, d’évaluer l’imminence du danger. 6.5.5 En ce qui concerne la participation du recourant à la procédure pé- nale, il y a lieu de relever que la représentation habituelle de ses intérêts peut s’effectuer par le biais de son avocat et que, si celle-ci s’avère néces- saire, sa présence en Suisse peut être garantie par la délivrance de sauf- conduits (cf. arrêt du TAF F-6343/2017 du 29 octobre 2019, ch. V). S’agis- sant des frais liés à d’éventuels voyages en Suisse, la question de leur prise en charge ou de leur remboursement en tant que débours relève de la compétence des autorités pénales. Il reviendra ainsi au recourant de s’en prévaloir, cas échéant, dans le cadre des procédures pénales concer- nées. 6.5.6 Sous l’angle de la protection de la vie familiale garantie par les art. 13 Cst. et 8 CEDH, qui d’ailleurs n’est pas absolue (cf. ATF 148 I 233 con- sid. 3.3.2 ; 143 I 21 consid. 5.1 ; 140 I 77 consid. 5.4), il y a lieu de consi- dérer, à ce stade de la procédure, où il s’agit de se prononcer sur la resti- tution de l’effet suspensif pour la durée de la procédure de recours qui sera menée devant le Tribunal (cf. consid. 4.11.3 supra), qu’il peut être attendu de la famille, au vu de l’intérêt public très important de protéger la popula- tion suisse contre la menace que représente la mouvance djihadiste, qu’elle maintienne des contacts réguliers par le biais des moyens de com- munication modernes jusqu’à ce que le Tribunal ait statué sur le recours</w:t>
      </w:r>
    </w:p>
    <w:p>
      <w:r>
        <w:t>F-3116/2023 Page 21 au fond. La séparation de la famille n’étant, à ce stade, encore que tempo- raire, elle n’entraîne pas de dommage irréparable pour les liens familiaux. 6.6 En somme, le DFJP n’a ni violé le droit, ni abusé de son pouvoir d’ap- préciation en refusant de restituer l’effet suspensif au recours formé le 3 janvier 2023 contre la décision de Fedpol du 15 décembre 2022. Le recours est, par conséquent, rejeté. 7. 7.1 En tant qu’il est statué dans le délai imparti par le DFF dans son cour- rier du 12 juin 2023, cet arrêt vaut également réponse à la demande de détermination formulée par ce dernier. Il met du reste un terme à l’échange d’écritures. 7.2 Le Tribunal étant l’autorité compétente pour connaître du recours formé par le recourant contre la décision d’expulsion et d’interdiction d’entrée de Fepdol du 15 décembre 2022, le DFJP est invité à lui transmettre l’en- semble du dossier de l’intéressé pour qu’il puisse poursuivre la procédure de recours introduite le 3 janvier 2023. 7.3 S’agissant d’une éventuelle voie de recours au TF, l’art. 83 let. c ch. 4 LTF, qui vise l’expulsion fondée sur l’art. 121 al. 2 Cst, disposition qui est concrétisée par l’art. 68 LEI (cf. arrêt d’irrecevabilité du TF 2C_584/2018 précité consid. 2.2 ; AUBRY GIRARDIN, op. cit., art. 83 n° 58 p. 1240 s. ; HÄBERLI, op. cit., art. 83 n° 101 p. 1193), exclut le recours en matière de droit public contre une décision (incidente ou finale) portant sur une telle mesure d’éloignement prononcée pour maintenir la sécurité intérieure et extérieure de la Suisse. Partant, le Tribunal statue in casu de manière dé- finitive (cf. YVES DONZALLAZ, Loi sur le Tribunal fédéral, Commentaire, 2008, art. 83 n° 2757 p. 1057). 8. 8.1 En vertu de l’art. 65 al. 1 PA, la partie qui ne dispose pas de ressources suffisantes et dont les conclusions ne paraissent pas d’emblée vouées à l’échec est, à sa demande, dispensée par l’autorité de recours, son prési- dent ou le juge instructeur de payer les frais de procédure. L’autorité de recours, son président ou le juge instructeur attribue en outre un avocat à cette partie si la sauvegarde de ses droits le requiert (art. 65 al. 2 PA).</w:t>
      </w:r>
    </w:p>
    <w:p>
      <w:r>
        <w:t>F-3116/2023 Page 22 8.2 Selon la jurisprudence, un procès est dépourvu de chances de succès lorsque les perspectives de le gagner sont notablement plus faibles que les risques de le perdre, et qu'elles ne peuvent donc être considérées comme sérieuses ; qu'il ne l'est pas par contre lorsque les chances de suc- cès et les risques d'échec s'équilibrent à peu près, ou que les premières ne sont que légèrement inférieures aux secondes (cf. ATF 142 III 138 con- sid. 5.1 ; 139 III 475 consid. 2.2 ; 133 III 614 consid. 5). 8.3 En l’occurrence, fondé sur l’ensemble des considérations développées au fond, le Tribunal considère que les conclusions formulées par le recou- rant à l’appui de son recours étaient dépourvues de chances de succès, au sens de la jurisprudence rappelée ci-dessus. La circonstance qu’une question juridique de principe se soit posée au niveau de la compétence pour connaître du présent recours n’était en effet pas déterminante pour apprécier les chances de succès au fond du présent recours portant sur la restitution de l’effet suspensif. Il en résulte que la demande d’assistance judiciaire totale doit être rejetée. Ce constat ne préjuge toutefois en rien des chances de succès du recours contre la décision principale de Fepdol du 15 décembre 2022. 8.4 Vu l’issue de la cause, il y a lieu de mettre à la charge du recourant les frais de procédure fixés à 1’000 francs (art. 63 al. 1 PA en relation avec les art. 1 à 3 du règlement du 21 février 2008 concernant les frais, dépens et indemnités fixés par le Tribunal administratif fédéral [FITAF, RS 173.320.2]) et de ne pas allouer de dépens (cf. art. 64 al. 1 PA). (dispositif sur la page suivante)</w:t>
      </w:r>
    </w:p>
    <w:p>
      <w:r>
        <w:t>F-3116/2023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