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F-3101/2022 vom 22. Juli 2022</w:t>
      </w:r>
    </w:p>
    <w:p>
      <w:r>
        <w:t>Bundesverwaltungsgericht, 2022-07-22, DE</w:t>
      </w:r>
    </w:p>
    <w:p>
      <w:r>
        <w:rPr>
          <w:b/>
        </w:rPr>
        <w:t xml:space="preserve">Quelle: </w:t>
      </w:r>
      <w:r>
        <w:t>https://mcp.opencaselaw.ch/entscheid/bvger_F-3101_2022</w:t>
      </w:r>
    </w:p>
    <w:p>
      <w:r>
        <w:t>FR: TAF F-3101/2022 du 22 juillet 2022</w:t>
      </w:r>
    </w:p>
    <w:p>
      <w:r>
        <w:t>IT: TAF F-3101/2022 del 22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Aus den Akten ist ersichtlich, dass der Beschwerdeführer am 21. April 2022 in Bulgarien ein Asylgesuch gestellt hat. Seine Behauptung, wonach er kein Asylgesuch gestellt habe, bringt er denn im Beschwerdeverfahren auch nicht mehr vor. Der Vollständigkeit halber ist dennoch darauf hinzuweisen, dass die Dublin-III-VO den Schutzsuchenden generell kein Recht einräumt, den ihren Antrag prüfenden Staat selber auszuwählen (vgl. BVGE 2010/45 E. 8.3). Nachdem die bulgarischen Behörden das Wiederaufnahmegesuch der Vorinstanz innert der in Art. 25 Abs. 1 Dublin-III-VO festgelegten Frist nicht beantworten haben, haben sie die Zuständigkeit Bulgariens implizit anerkannt (Art. 25 Abs. 2 Dublin-III-VO).</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Der Beschwerdeführer bringt vor, er habe in Bulgarien schwere Polizeigewalt erlebt. Die Situation dort sei sehr schlimm. Er habe Albträume, wenn er in der Nacht an Bulgarien denke. In Afghanistan sei er während mehr als acht Jahren ein Kommandeur im Kampf gegen die E._______ gewesen. Wenn er von Bulgarien nach Afghanistan zurückgeschickt werde, werde er sterben. Er kenne eine Person, die im bulgarischen Asylverfahren sei. Diese habe gesagt, dass kein Verfahren durchgeführt werde und sie keine Hilfe bekomme, weil viele Menschen aus der Ukraine in Bulgarien seien. Sie dürften jetzt nicht mehr in Hotels bleiben und würden in die Asylcenter kommen. Er - der Beschwerdeführer - bitte um Durchführung eines Asylverfahrens in der Schweiz.</w:t>
      </w:r>
    </w:p>
    <w:p>
      <w:r>
        <w:rPr>
          <w:b/>
        </w:rPr>
        <w:t>E. 5</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Zudem seien die Bedingungen in den Aufnahme- und Haftzentren zwar prekär, könnten aber nicht als unmenschlich oder entwürdigend qualifiziert werden. Auch bei besonders verletzlichen Personen sei eine Überstellung nicht per se ausgeschlossen; indessen sei bei solchen Asylsuchenden im Einzelfall vertieft zu prüfen, ob die betroffene Person im Falle des Vollzugs der Überstellung einer menschenunwürdigen Behandlung ausgesetzt wäre. Für eine Änderung der Rechtsprechung besteht auch in Würdigung der vom Beschwerdeführer gemachten Äusserungen zu seiner Behandlung in Bulgarien keine Veranlassung. Folglich ist die Anwendung von Art. 3 Abs. 2 Dublin-III-VO nicht gerechtfertigt.</w:t>
      </w:r>
    </w:p>
    <w:p>
      <w:r>
        <w:rPr>
          <w:b/>
        </w:rPr>
        <w:t>E. 6</w:t>
      </w:r>
    </w:p>
    <w:p>
      <w:r>
        <w:t>Nachfolgend ist zu prüfen, ob die Vorinstanz das Selbsteintrittsrecht gemäss Art. 17 Abs. 1 Dublin-III-VO sowie Art. 29a Abs. 3 AsylV zu Recht nicht ausgeübt hat.</w:t>
      </w:r>
    </w:p>
    <w:p>
      <w:r>
        <w:rPr>
          <w:b/>
        </w:rPr>
        <w:t>E. 6.1</w:t>
      </w:r>
    </w:p>
    <w:p>
      <w:r>
        <w:t>Der Beschwerdeführer vermag in Bezug auf die Zustände in Bulgarien nicht darzutun, dass die ihn bei einer Rückführung zu erwartenden Bedingungen derart schlecht sind, dass sie zu einer Verletzung von Art. 4 der EU-Grundrechtecharta beziehungsweise Art. 3 EMRK führen könnten. Aus den von einer Drittperson angeblich geschilderten Schwierigkeiten im bulgarischen Asylverfahren lassen sich keine zuverlässigen Rückschlüsse in Bezug auf das Verfahren des Beschwerdeführers ziehen. Er verliess Bulgarien rund einen Monat nach Einreichung des Asylgesuchs, weshalb davon auszugehen ist, dass sein Gesuch noch nicht materiell beurteilt wurde. Es ist kein konkretes und ernsthaftes Risiko ersichtlich, die bulgarischen Behörden könnten sich weigern, ihm nach der Rücküberstellung Zugang zum Asylverfahren zu gewähren oder seinen Antrag unter Einhaltung der Verfahrensrichtlinie (Richtlinie des Europäischen Parlaments und des Rates 2013/32/EU vom 26. Juni 2013 zu gemeinsamen Verfahren für die Zuerkennung und Aberkennung des internationalen Schutzes) zu prüfen. Darüber hinaus ist nicht zu erwarten, dass er nach seiner Rückkehr in Bulgarien in Haft versetzt wird (vgl. Referenzurteil F-7195/2018 E. 6.6.4; Urteil des BVGer F-1027/2022 vom 15. März 2022 E. 6.2.1). Bei einer allfälligen vorübergehenden Einschränkung der ihm zustehenden Aufnahmebedingungen könnte sich der Beschwerdeführer im Übrigen nötigenfalls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erlebte Polizeigewalt an der Grenze (vgl. Urteile des BVGer F-2264/2022 vom 27. Mai 2022 E. 4.6; F-113/2022 vom 3. Februar 2022 E. 5.1; D-1406/2022 vom 31. März 2022 E. 9.3).</w:t>
      </w:r>
    </w:p>
    <w:p>
      <w:r>
        <w:rPr>
          <w:b/>
        </w:rPr>
        <w:t>E. 6.2</w:t>
      </w:r>
    </w:p>
    <w:p>
      <w:r>
        <w:t>Des Weiteren liegen keine konkreten Anhaltspunkte vor, wonach die Gesundheit des Beschwerdeführers bei einer Überstellung nach Bulgarien ernsthaft gefährdet würde. Er ist keine vulnerable Person. Folglich erübrigt sich der entsprechende Antrag auf Einholung von Garantien bei den bulgarischen Behörden. Es deutet nichts darauf hin, dass dem Beschwerdeführer bei einer Rückkehr nach Bulgarien eine Verletzung von Art. 3 EMRK drohen würde.</w:t>
      </w:r>
    </w:p>
    <w:p>
      <w:r>
        <w:rPr>
          <w:b/>
        </w:rPr>
        <w:t>E. 6.3</w:t>
      </w:r>
    </w:p>
    <w:p>
      <w:r>
        <w:t>Zusammenfassend ist die Schweiz weder völkerrechtlich verpflichtet, auf das Asylgesuch einzutreten, noch liegen humanitäre Gründe vor, welche einen Selbsteintritt nahelegen würden.</w:t>
      </w:r>
    </w:p>
    <w:p>
      <w:r>
        <w:rPr>
          <w:b/>
        </w:rPr>
        <w:t>E. 7</w:t>
      </w:r>
    </w:p>
    <w:p>
      <w:r>
        <w:t>Die Vorinstanz ist demnach zu Recht gestützt auf Art. 31a Abs. 1 Bst. b AsylG auf das Asylgesuch des Beschwerdeführers nicht eingetreten und hat seine Wegweisung nach Bulgarien angeordnet.</w:t>
      </w:r>
    </w:p>
    <w:p>
      <w:r>
        <w:rPr>
          <w:b/>
        </w:rPr>
        <w:t>E. 8</w:t>
      </w:r>
    </w:p>
    <w:p>
      <w:r>
        <w:t>Nach dem Gesagten ist die Beschwerde abzuweisen. Mit dem vorliegenden Urteil fällt der am 18. Juli 2022 angeordnete Vollzugsstopp dahin. Das Gesuch um Erteilung der aufschiebenden Wirkung ist gegenstandslos geworden.</w:t>
      </w:r>
    </w:p>
    <w:p>
      <w:r>
        <w:rPr>
          <w:b/>
        </w:rPr>
        <w:t>E. 9.1</w:t>
      </w:r>
    </w:p>
    <w:p>
      <w:r>
        <w:t>Die gestellten Begehren erweisen sich als aussichtslos, weshalb das Gesuch um unentgeltliche Prozessführung ungeachtet einer allfälligen prozessualen Bedürftigkeit abzuweisen ist (Art. 65 Abs. 1 VwVG).</w:t>
      </w:r>
    </w:p>
    <w:p>
      <w:r>
        <w:rPr>
          <w:b/>
        </w:rPr>
        <w:t>E. 9.2</w:t>
      </w:r>
    </w:p>
    <w:p>
      <w:r>
        <w:t>Bei diesem Ausgang des Verfahrens sind die Kosten dem Beschwerdeführer aufzuerlegen (Art. 63 Abs. 1 VwVG) und auf insgesamt Fr. 750. -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