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F-3099/2022 vom 25. Juli 2022</w:t>
      </w:r>
    </w:p>
    <w:p>
      <w:r>
        <w:t>Bundesverwaltungsgericht, 2022-07-25, DE</w:t>
      </w:r>
    </w:p>
    <w:p>
      <w:r>
        <w:rPr>
          <w:b/>
        </w:rPr>
        <w:t xml:space="preserve">Quelle: </w:t>
      </w:r>
      <w:r>
        <w:t>https://mcp.opencaselaw.ch/entscheid/bvger_F-3099_2022</w:t>
      </w:r>
    </w:p>
    <w:p>
      <w:r>
        <w:t>FR: TAF F-3099/2022 du 25 juillet 2022</w:t>
      </w:r>
    </w:p>
    <w:p>
      <w:r>
        <w:t>IT: TAF F-3099/2022 del 25 luglio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Vorliegend handelt es sich um eine solche, weshalb das Urteil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wie dem vorliegenden findet grundsätzlich keine (erneute) Zuständigkeitsprüfung nach Kapitel III statt (vgl. zum Ganzen BVGE 2017 VI/5 E. 6.2 und 8.2.1 m.w.H.).</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Stehen völkerrechtliche Vollzugshindernisse einer Überstellung entgegen, ist ein Selbsteintritt zwingend.</w:t>
      </w:r>
    </w:p>
    <w:p>
      <w:r>
        <w:rPr>
          <w:b/>
        </w:rPr>
        <w:t>E. 4</w:t>
      </w:r>
    </w:p>
    <w:p>
      <w:r>
        <w:t>In der relativ knapp gehaltenen Rechtsmitteleingabe macht der Beschwerdeführer geltend, er habe in Bulgarien schwere Polizeigewalt erlebt und ohne irgendwelche Unterstützung auf der Strasse leben müssen. Er habe noch heute Verletzungen von der Polizei. Ausserdem kenne er eine asylsuchende Person in Bulgarien, welche ihm gesagt habe, dass sie weder Zugang zum Verfahren noch Hilfe erhalte, weil viele Menschen aus der Ukraine dort seien. Diese dürften sich jetzt nicht mehr im Hotel aufhalten, sondern kämen ins Asylzentrum.</w:t>
      </w:r>
    </w:p>
    <w:p>
      <w:r>
        <w:rPr>
          <w:b/>
        </w:rPr>
        <w:t>E. 5</w:t>
      </w:r>
    </w:p>
    <w:p>
      <w:r>
        <w:t>Ein Abgleich mit der europäischen Fingerabdruck-Datenbank (Zentraleinheit Eurodac) ergab, dass der Beschwerdeführer am 14. März 2022 in Bulgarien und am 18. Mai 2022 in C._______ um Asyl nachgesucht hatte. Die bulgarischen Behörden hiessen das Wiederaufnahmeersuchen des SEM vom 29. Juni 2022 am 12. Juli 2022 gestützt auf Art. 18 Abs. 1 Bst. b Dublin-III-VO gut. Vor diesem Hintergrund ist das SEM zu Recht von der Zuständigkeit Bulgariens für die Durchführung des Asyl- und Wegweisungsverfahrens ausgegangen. Wie die nachfolgenden Erwägungen zeigen, sind die dargelegten Vorbringen nicht geeignet, an dieser Zuständigkeit etwas zu ändern. Sie begründen auch keinen Anlass zur Ausübung des Selbsteintrittsrechts der Schweiz (Art. 17 Abs. 1 Satz 1 Dublin-III-VO, Art. 29a Abs. 3 AsylV 1).</w:t>
      </w:r>
    </w:p>
    <w:p>
      <w:r>
        <w:rPr>
          <w:b/>
        </w:rPr>
        <w:t>E. 6.1</w:t>
      </w:r>
    </w:p>
    <w:p>
      <w:r>
        <w:t>Bulgarien ist Vertragsstaat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Das Bundesverwaltungsgericht hat sich in seinem Referenzurteil F-7195/2018 vom 11. Februar 2020 ausführlich mit dem bulgarischen Asylsystem und der Situation asylsuchender Personen in diesem Dublin-Mitgliedstaat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tiefe Anerkennungsquote gegenüber Staatsangehörigen gewisser Länder rechtfertige es nicht, auf Überstellungen nach Bulgarien zu verzichten. Betroffene Personen könnten gegen einen negativen Asylentscheid ein wirksames Rechtsmittel einlegen. Zudem seien die Bedingungen in den Aufnahme- und Haftzentren zwar prekär, könnten jedoch nicht als unmenschlich oder entwürdigend qualifiziert werden (E. 6.6.1 und E. 6.6.7). Trotz der Belastung Bulgariens durch ukrainische Kriegsflüchtlinge geht das Bundesverwaltungsgericht auch heute noch praxisgemäss nicht von systemischen Mängeln im bulgarischen Asylverfahren aus (vgl. etwa Urteile des BVGer F-2956/2022 vom 14. Juli 2022 E. 6.3; D-2725/2022 vom 1. Juli 2022 E. 9.2; E-2756/2022 vom 29. Juni 2022 E. 5.5; D-1123/2022 vom 27. Juni 2022 E. 5.7.1).</w:t>
      </w:r>
    </w:p>
    <w:p>
      <w:r>
        <w:rPr>
          <w:b/>
        </w:rPr>
        <w:t>E. 6.3</w:t>
      </w:r>
    </w:p>
    <w:p>
      <w:r>
        <w:t>Der Beschwerdeführer hat - schon angesichts der konkreten Wiederaufnahme-Zusicherung Bulgariens - kein konkretes und ernsthaftes Risiko dargetan, die bulgarischen Behörden würden sich weigern, ihn wieder aufzunehmen und in der Folge seinen Antrag auf internationalen Schutz unter Einhaltung der Regeln der Verfahrensrichtlinie zu prüfen. Den Akten sind auch keine Gründe für die Annahme zu entnehmen, das Land würde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Der Beschwerdeführer hat ebensowenig geltend gemacht, die ihn bei einer Rückführung erwartenden Bedingungen in Bulgarien seien derart schlecht, dass sie zu einer Verletzung von Art. 4 der EU-Grundrechtecharta, Art. 3 EMRK oder Art. 3 FoK führen könnten. Im Weiteren gibt es auch keine konkreten Hinweise für die Annahme, das Land würde ihm dauerhaft die ihm gemäss Aufnahmerichtlinie zustehenden minimalen Lebensbedingungen vorenthalten. Bei einer allfälligen vorübergehenden Einschränkung steht es ihm offen, sich an die zuständigen bulgarischen Behörden zu wenden und die ihm zustehenden Aufnahmebedingungen auf dem Rechtsweg einzufordern (vgl. Art. 26 Aufnahmerichtlinie). Es sind keine konkreten Anhaltspunkte dafür ersichtlich, der Beschwerdeführer geriete im Falle einer Überstellung wegen der dortigen Aufenthaltsbedingungen in eine existenzielle Notlage. Bei allfälligen Schwierigkeiten, insbesondere auch für den Fall, dass er sich von den dortigen Behörden ungerecht oder rechtswidrig behandelt fühlen sollte, kann er die hierfür zuständigen Stellen kontaktieren. Ausserdem ist darauf hinzuweisen, dass Bulgarien über eine funktionierende Polizeibehörde verfügt, welche sowohl als schutzwillig wie auch als schutzfähig gilt. Dass der Beschwerdeführer dort schwere Polizeigewalt erlebt habe, stellt eine Behauptung dar, die er nicht belegt hat.</w:t>
      </w:r>
    </w:p>
    <w:p>
      <w:r>
        <w:rPr>
          <w:b/>
        </w:rPr>
        <w:t>E. 6.4</w:t>
      </w:r>
    </w:p>
    <w:p>
      <w:r>
        <w:t>Im Zusammenhang mit der Flüchtlingsbewegung aus der Ukraine hielt das SEM in der angefochtenen Verfügung unter Hinweis auf eine Auskunft der EDA-Vertretung bei der EU in Brüssel vom 10. Juni 2022 (vgl. SEM-act. 25/4) fest, dass gemäss Informationen des EU Migration Preparedness and Crisis Blueprint vom 9. Juni 2022 die Belegungsrate in den Aufnahmestrukturen in Bulgarien zum damaligen Zeitpunkt unter 50 Prozent betragen habe. Zudem hätten 18 Dublin-Mitgliedstaaten, darunter Bulgarien, mitgeteilt, sie könnten die Kapazitäten in den Aufnahmestrukturen erhöhen. Weiter wies das SEM darauf hin, dass Geflüchtete aus der Ukraine nicht in den bulgarischen Asylzentren untergebracht seien, es sei denn, sie ersuchten um internationalen Schutz. Gemäss Informationen des UNHCR werde die Mehrheit der Geflüchteten aus der Ukraine in Bulgarien in staatlichen und privaten Hotelanlagen untergebracht.</w:t>
      </w:r>
    </w:p>
    <w:p>
      <w:r>
        <w:rPr>
          <w:b/>
        </w:rPr>
        <w:t>E. 6.5</w:t>
      </w:r>
    </w:p>
    <w:p>
      <w:r>
        <w:t>In Anbetracht der Umstände vermag der Beschwerdeführer aus seinen Ausführungen zur Situation in Bulgarien und seiner Befürchtung, dort wegen der vielen Menschen aus der Ukraine weder Zugang zum Asylverfahren noch Hilfe zu erhalten, nichts für sich abzuleiten. Die Anwendung von Art. 3 Abs. 2 Dublin-III-VO ist nicht gerechtfertigt. Es sind ferner keine individuellen völkerrechtlichen Überstellungshindernisse gegeben.</w:t>
      </w:r>
    </w:p>
    <w:p>
      <w:r>
        <w:rPr>
          <w:b/>
        </w:rPr>
        <w:t>E. 7.1</w:t>
      </w:r>
    </w:p>
    <w:p>
      <w:r>
        <w:t>Im Rahmen des Dublin-Gesprächs vom 28. Juni 2022 wurde der Beschwerdeführer auch zum medizinischen Sachverhalt befragt. Diesbezüglich erklärte er, aktuell habe er keine gesundheitlichen Beeinträchtigungen. Nur in C._______, als er zusammengeschlagen worden sei, sei sein Finger verletzt worden. Daraufhin sei er in ein Camp gebracht worden und sein Finger und seine Hand seien behandelt worden. Mittlerweile habe er keine Probleme mehr. Nachdem keine medizinischen Probleme bekannt sind, ist davon auszugehen, dass eine Überstellung des Beschwerdeführers nach Bulgarien keine Verletzung von Art. 3 EMRK darstellt.</w:t>
      </w:r>
    </w:p>
    <w:p>
      <w:r>
        <w:rPr>
          <w:b/>
        </w:rPr>
        <w:t>E. 7.2</w:t>
      </w:r>
    </w:p>
    <w:p>
      <w:r>
        <w:t>Im oben erwähnten Referenzurteil F-7195/2018 hielt das Bundesverwaltungsgericht zur Lage von besonders vulnerablen Asylsuchenden fest, dass die detaillierte Prüfung eines jeden Einzelfalls auch das Einholen konkreter und vorgängiger Garantien von den bulgarischen Behörden umfassen könne (vgl. E. 7.4.1). Vor dem Hintergrund, dass es sich beim Beschwerdeführer nicht um eine besonders vulnerable Person handelt, erübrigt es sich, von den bulgarischen Behörden Garantien einzuholen. Der entsprechende Eventualantrag ist demzufolge abzuweisen.</w:t>
      </w:r>
    </w:p>
    <w:p>
      <w:r>
        <w:rPr>
          <w:b/>
        </w:rPr>
        <w:t>E. 8</w:t>
      </w:r>
    </w:p>
    <w:p>
      <w:r>
        <w:t>Der Beschwerdeführer möchte in der Schweiz bleiben. Mit seiner Begründung vermag er insgesamt nicht das gewünschte Verfahrensziel - die Behandlung seines Asylgesuchs in der Schweiz - zu erreichen, zumal die Dublin-III-Verordnung den Schutzsuchenden kein Recht einräumt, den ihren Antrag prüfenden Staat selbst auszuwählen. An dieser Einschätzung kann der Wunsch, hier eine Ausbildung zu absolvieren und eine Zukunft aufzubauen, nichts ändern. Im Fall des Beschwerdeführers sind ebenso keine Gründe ersichtlich, welche die Vorinstanz zu einem Selbsteintritt gemäss Art. 17 Dublin-III-VO beziehungsweise Art. 29a Abs. 3 AsylV 1 hätten verpflichten können.</w:t>
      </w:r>
    </w:p>
    <w:p>
      <w:r>
        <w:rPr>
          <w:b/>
        </w:rPr>
        <w:t>E. 9</w:t>
      </w:r>
    </w:p>
    <w:p>
      <w:r>
        <w:t>Die Vorinstanz ist nach dem Gesagten zu Recht auf das Asylgesuch des Beschwerdeführers nicht eingetreten und hat seine Überstellung verfügt (vgl. Art. 31a Abs. 1 Bst. b und Art. 44 AsylG). Die Beschwerde ist folglich abzuweisen.</w:t>
      </w:r>
    </w:p>
    <w:p>
      <w:r>
        <w:rPr>
          <w:b/>
        </w:rPr>
        <w:t>E. 10</w:t>
      </w:r>
    </w:p>
    <w:p>
      <w:r>
        <w:t>Mit dem vorliegenden Urteil in der Hauptsache sind der Antrag auf Erteilung der aufschiebenden Wirkung und das Gesuch um Verzicht auf die Erhebung eines Kostenvorschusses gegenstandslos geworden. Der am 18. Juli 2022 angeordnete Vollzugsstopp fällt mit vorliegendem Urteil dahin.</w:t>
      </w:r>
    </w:p>
    <w:p>
      <w:r>
        <w:rPr>
          <w:b/>
        </w:rPr>
        <w:t>E. 11.1</w:t>
      </w:r>
    </w:p>
    <w:p>
      <w:r>
        <w:t>Die Gesuche um unentgeltliche Prozessführung (vgl. Art. 65 Abs. 1 VwVG) und amtliche Rechtsverbeiständung (vgl. Art. 102m Abs. 1 Bst. a AsylG) sind unbesehen der Bedürftigkeit des Beschwerdeführers abzuweisen, da die Beschwerde gemäss den vorstehenden Erwägungen als aussichtslos zu bezeichnen ist und es daher an einer gesetzlichen Voraussetzung zu deren Gewährung fehlt.</w:t>
      </w:r>
    </w:p>
    <w:p>
      <w:r>
        <w:rPr>
          <w:b/>
        </w:rPr>
        <w:t>E. 11.2</w:t>
      </w:r>
    </w:p>
    <w:p>
      <w:r>
        <w:t>Bei diesem Ausgang des Verfahrens sind die Kosten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