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F-3094/2021 vom 2. August 2021</w:t>
      </w:r>
    </w:p>
    <w:p>
      <w:r>
        <w:t>Bundesverwaltungsgericht, 2021-08-02, FR</w:t>
      </w:r>
    </w:p>
    <w:p>
      <w:r>
        <w:rPr>
          <w:b/>
        </w:rPr>
        <w:t xml:space="preserve">Quelle: </w:t>
      </w:r>
      <w:r>
        <w:t>https://mcp.opencaselaw.ch/entscheid/bvger_F-3094_2021</w:t>
      </w:r>
    </w:p>
    <w:p>
      <w:r>
        <w:t>FR: TAF F-3094/2021 du 2 août 2021</w:t>
      </w:r>
    </w:p>
    <w:p>
      <w:r>
        <w:t>IT: TAF F-3094/2021 del 2 agosto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dans le présent cas (cf. 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L'interdiction d'entrée, qui permet d'empêcher l'entrée ou le retour en Suisse d'un étranger dont le séjour y est indésirable, est réglée à l'art. 67 LEI. Elle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Une interdiction d'entrée doit notamment être prononcée à l'endroit d'un étranger frappé d'une décision de renvoi lorsqu'il n'a pas quitté la Suisse dans le délai imparti (cf. art. 67 al. 1 let. b LEI). Le pouvoir d'appréciation des autorités est fortement restreint dans ce genre de cas (cf., parmi d'autres, arrêt du TAF F-7035/2017 du 16 septembre 2019 consid. 5.1).</w:t>
      </w:r>
    </w:p>
    <w:p>
      <w:r>
        <w:rPr>
          <w:b/>
        </w:rPr>
        <w:t>E. 3.3</w:t>
      </w:r>
    </w:p>
    <w:p>
      <w:r>
        <w:t>L'interdiction d'entrée est prononcée pour une durée maximale de cinq ans. Elle peut toutefois être prononcée pour une plus longue durée lorsque la personne concernée constitue une menace grave pour la sécurité et l'ordre publics (cf. art. 67 al. 3 LEI).</w:t>
      </w:r>
    </w:p>
    <w:p>
      <w:r>
        <w:rPr>
          <w:b/>
        </w:rPr>
        <w:t>E. 3.4</w:t>
      </w:r>
    </w:p>
    <w:p>
      <w:r>
        <w:t>Pour des raisons humanitaires ou pour d'autres motifs importants, l'autorité appelée à statuer peut exceptionnellement s'abstenir de prononcer une interdiction d'entrée ou suspendre provisoirement ou définitivement une interdiction d'entrée (cf. art. 67 al. 5 LEI).</w:t>
      </w:r>
    </w:p>
    <w:p>
      <w:r>
        <w:rPr>
          <w:b/>
        </w:rPr>
        <w:t>E. 3.5</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w:t>
      </w:r>
    </w:p>
    <w:p>
      <w:r>
        <w:rPr>
          <w:b/>
        </w:rPr>
        <w:t>E. 4</w:t>
      </w:r>
    </w:p>
    <w:p>
      <w:r>
        <w:t>Dans un premier temps, il convient d'examiner si le prononcé d'une interdiction d'entrée en Suisse et au Liechtenstein à l'encontre de l'intéressé est justifié dans son principe.</w:t>
      </w:r>
    </w:p>
    <w:p>
      <w:r>
        <w:rPr>
          <w:b/>
        </w:rPr>
        <w:t>E. 4.1</w:t>
      </w:r>
    </w:p>
    <w:p>
      <w:r>
        <w:t>Le SEM a prononcé l'interdiction d'entrée litigieuse au motif que le recourant avait fait l'objet d'une décision de renvoi fondée sur l'art. 64 al. 1 let. a à c LEI, mais que celui-ci n'avait pas quitté la Suisse dans le délai imparti, dès lors que la carte d'annonce de sortie n'avait pas été remise à l'autorité cantonale compétente. Quant à l'intéressé, il s'est étonné d'avoir fait l'objet d'une interdiction d'entrée alors qu'il se trouvait sur le territoire genevois. Il a précisé y résider depuis deux ans et n'être jamais sorti de Suisse.</w:t>
      </w:r>
    </w:p>
    <w:p>
      <w:r>
        <w:rPr>
          <w:b/>
        </w:rPr>
        <w:t>E. 4.2</w:t>
      </w:r>
    </w:p>
    <w:p>
      <w:r>
        <w:t>Dans le cas d'espèce, force est de constater, de l'aveu même du recourant, que celui-ci n'a effectivement pas quitté la Suisse dans le délai imparti, malgré une décision de renvoi prononcée à son endroit. Il remplit par conséquent le motif d'éloignement prévu à l'art. 67 al. 1 let. b LEI. La mesure d'interdiction d'entrée, prononcée le 19 février 2021, est donc justifiée dans son principe.</w:t>
      </w:r>
    </w:p>
    <w:p>
      <w:r>
        <w:rPr>
          <w:b/>
        </w:rPr>
        <w:t>E. 4.3</w:t>
      </w:r>
    </w:p>
    <w:p>
      <w:r>
        <w:t>Dans la mesure où la durée de l'interdiction d'entrée n'est pas supérieure à cinq ans, il ne s'avère pas nécessaire d'examiner si le recourant représente en sus une menace qualifiée au sens de l'art. 67 al. 3 2ème phrase LEI pour l'ordre et la sécurité publics en Suisse.</w:t>
      </w:r>
    </w:p>
    <w:p>
      <w:r>
        <w:rPr>
          <w:b/>
        </w:rPr>
        <w:t>E. 5</w:t>
      </w:r>
    </w:p>
    <w:p>
      <w:r>
        <w:t>Il convient encore d'examiner si la mesure d'éloignement, dont la durée a été fixée par l'autorité de première instance à trois ans, satisfait aux principes généraux de procédure, en particulier à ceux de la proportionnalité et de l'égalité de traitement.</w:t>
      </w:r>
    </w:p>
    <w:p>
      <w:r>
        <w:rPr>
          <w:b/>
        </w:rPr>
        <w:t>E. 5.1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w:t>
      </w:r>
    </w:p>
    <w:p>
      <w:r>
        <w:rPr>
          <w:b/>
        </w:rPr>
        <w:t>E. 5.2</w:t>
      </w:r>
    </w:p>
    <w:p>
      <w:r>
        <w:t>En l'espèce, s'agissant de l'intérêt public à l'éloignement du recourant de Suisse, le Tribunal observe que les motifs retenus à l'appui de la mesure d'éloignement prise à l'endroit du recourant ne sauraient être contestés (cf. consid. 4.2 supra). Le recourant a refusé de donner suite à une décision de renvoi prononcée à son endroit et a poursuivi son séjour en Suisse illégalement. On relèvera également que l'intéressé dit séjourner en Suisse depuis plus de deux ans sans avoir jamais été au bénéfice d'une autorisation (cf. recours du 5 juillet 2021, dossier TAF act. 1 ; audition du recourant du 28 janvier 2021, ad Q. 6, dossier Symic). Dans ces conditions, au vu de la persistance de l'intéressé à séjourner illégalement sur le territoire helvétique, l'intérêt public à ce que ses entrées en Suisse et dans l'Espace Schengen soient contrôlées doit être qualifié d'important.</w:t>
      </w:r>
    </w:p>
    <w:p>
      <w:r>
        <w:rPr>
          <w:b/>
        </w:rPr>
        <w:t>E. 5.3</w:t>
      </w:r>
    </w:p>
    <w:p>
      <w:r>
        <w:t>D'un autre côté, le recourant n'a pas fait valoir d'intérêts privés particuliers dans le cadre de la pesée des intérêts en présence. Il n'a notamment pas allégué disposer en Suisse d'attaches familiales étroites ou d'autres liens particulièrement forts. Sur le plan professionnel, il convient de relever que le recourant a indiqué n'avoir jamais travaillé en Suisse (cf. audition du 28 janvier 2021 ad Q. 7 à Q. 9, dossier Symic). S'il a allégué qu'une demande d'autorisation de séjour allait être prochainement déposée (cf. audition du 28 janvier 2021 ad Q. 5, dossier Symic), il ne ressort pas des pièces au dossier qu'une telle procédure soit en cours et l'intéressé ne s'en prévaut d'ailleurs pas dans le cadre du présent recours. Quant aux traitements médicaux qu'il mentionne dans son recours, soit une prise en charge dentaire et une prise en charge en raison d'une hernie ombilicale, l'intéressé perd de vue que le fait qu'il ne puisse pas séjourner en Suisse est lié à la décision de renvoi du 28 janvier 2021 prononcée à son encontre et entrée en force. L'interdiction d'entrée, objet de la présente procédure, a seulement pour effet que si le recourant veut revenir en Suisse, il sera soumis à des conditions d'entrée encore plus sévères que celles posées par les conditions d'entrée générales (exigeant l'obtention d'un visa). Quoi qu'il en soit, l'intéressé ne démontre, ni n'allègue, qu'il ne puisse bénéficier de ces traitements ailleurs qu'en Suisse. Il y a donc lieu de conclure que le recourant n'a pas fait valoir d'intérêt privé pertinent. En outre, le Tribunal constate, au vu des développements ci-dessus, qu'il n'existe pas de raisons humanitaires ou d'autres motifs importants justifiant l'abstention ou la suspension de la mesure d'éloignement au sens de l'art. 67 al. 5 LEI.</w:t>
      </w:r>
    </w:p>
    <w:p>
      <w:r>
        <w:rPr>
          <w:b/>
        </w:rPr>
        <w:t>E. 5.4</w:t>
      </w:r>
    </w:p>
    <w:p>
      <w:r>
        <w:t>Compte tenu de tout ce qui précède, le SEM est resté dans le cadre de son pouvoir d'appréciation en prononçant une interdiction d'entrée d'une durée de 3 ans dans la présente affaire, étant relevé que le recourant se trouve toujours en Suisse et persiste à ne pas donner suite à son obligation de quitter ce pays. Cette mesure respecte en outre le principe d'égalité de traitement lorsqu'on la compare aux décisions prises par les autorités suisses dans des cas analogues (cf., notamment, arrêts du TAF F-2913/2020 du 4 mars 2021 et F-2449/2019 du 31 janvier 2020).</w:t>
      </w:r>
    </w:p>
    <w:p>
      <w:r>
        <w:rPr>
          <w:b/>
        </w:rPr>
        <w:t>E. 6</w:t>
      </w:r>
    </w:p>
    <w:p>
      <w:r>
        <w:t>Dans sa décision querellée, le SEM a en outre ordonné l'inscription de l'interdiction d'entrée dans le SIS. Ce signalement est entièrement justifié par les faits retenus (cf. art. 21 en relation avec l'art. 24 du règlement SIS II ; voir aussi consid. 3.5 supra). Il l'est d'autant plus que la Suisse, dans le champ d'application des règles de Schengen, se doit de préserver les intérêts de tous les Etats parties aux accords d'association à Schengen (cf. ATAF 2011/48 consid. 6.1).</w:t>
      </w:r>
    </w:p>
    <w:p>
      <w:r>
        <w:rPr>
          <w:b/>
        </w:rPr>
        <w:t>E. 7.1</w:t>
      </w:r>
    </w:p>
    <w:p>
      <w:r>
        <w:t>Au vu de ce qui précède, le Tribunal de céans considère que l'autorité inférieure, en rendant sa décision du 19 février 2021, n'a ni violé le droit fédéral, ni constaté des faits pertinents de manière inexacte ou incomplète ; en outre, cette décision n'est pas inopportune (art. 49 PA). En conséquence, le recours est rejeté. Etant d'emblée infondé, il est renoncé à un échange d'écritures (art. 57 al. 1 PA). Un double du recours du 5 juillet 2021 est porté à la connaissance de l'autorité inférieure pour information, en même temps que survient la présente notification.</w:t>
      </w:r>
    </w:p>
    <w:p>
      <w:r>
        <w:rPr>
          <w:b/>
        </w:rPr>
        <w:t>E. 7.2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lesquels seront notamment fixés en tenant compte de l'absence de besoin d'instruction,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